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6992" w:rsidRPr="00CE2FB5" w:rsidRDefault="00126992" w:rsidP="00126992">
      <w:pPr>
        <w:widowControl w:val="0"/>
        <w:tabs>
          <w:tab w:val="left" w:pos="1701"/>
          <w:tab w:val="right" w:pos="9923"/>
        </w:tabs>
        <w:spacing w:before="120" w:after="0"/>
        <w:rPr>
          <w:rFonts w:ascii="Arial" w:eastAsiaTheme="minorEastAsia" w:hAnsi="Arial"/>
          <w:b/>
          <w:sz w:val="24"/>
          <w:szCs w:val="24"/>
          <w:lang w:eastAsia="zh-CN"/>
        </w:rPr>
      </w:pPr>
      <w:r w:rsidRPr="00126992">
        <w:rPr>
          <w:rFonts w:ascii="Arial" w:eastAsia="MS Mincho" w:hAnsi="Arial"/>
          <w:b/>
          <w:sz w:val="24"/>
          <w:szCs w:val="24"/>
        </w:rPr>
        <w:t>3GPP TSG-RAN WG2 Meeting #11</w:t>
      </w:r>
      <w:r w:rsidR="00C93974">
        <w:rPr>
          <w:rFonts w:ascii="Arial" w:eastAsiaTheme="minorEastAsia" w:hAnsi="Arial" w:hint="eastAsia"/>
          <w:b/>
          <w:sz w:val="24"/>
          <w:szCs w:val="24"/>
          <w:lang w:eastAsia="zh-CN"/>
        </w:rPr>
        <w:t>6</w:t>
      </w:r>
      <w:r w:rsidRPr="00126992">
        <w:rPr>
          <w:rFonts w:ascii="Arial" w:eastAsia="MS Mincho" w:hAnsi="Arial"/>
          <w:b/>
          <w:sz w:val="24"/>
          <w:szCs w:val="24"/>
        </w:rPr>
        <w:t xml:space="preserve"> electronic</w:t>
      </w:r>
      <w:r w:rsidRPr="00126992">
        <w:rPr>
          <w:rFonts w:ascii="Arial" w:eastAsia="MS Mincho" w:hAnsi="Arial"/>
          <w:b/>
          <w:sz w:val="24"/>
          <w:szCs w:val="24"/>
        </w:rPr>
        <w:tab/>
        <w:t>R2-2</w:t>
      </w:r>
      <w:r w:rsidR="00CE2FB5">
        <w:rPr>
          <w:rFonts w:ascii="Arial" w:eastAsiaTheme="minorEastAsia" w:hAnsi="Arial" w:hint="eastAsia"/>
          <w:b/>
          <w:sz w:val="24"/>
          <w:szCs w:val="24"/>
          <w:lang w:eastAsia="zh-CN"/>
        </w:rPr>
        <w:t>1</w:t>
      </w:r>
      <w:r w:rsidR="00B03676">
        <w:rPr>
          <w:rFonts w:ascii="Arial" w:eastAsiaTheme="minorEastAsia" w:hAnsi="Arial" w:hint="eastAsia"/>
          <w:b/>
          <w:sz w:val="24"/>
          <w:szCs w:val="24"/>
          <w:lang w:eastAsia="zh-CN"/>
        </w:rPr>
        <w:t>11062</w:t>
      </w:r>
    </w:p>
    <w:p w:rsidR="00C758F4" w:rsidRPr="00126992" w:rsidRDefault="00126992" w:rsidP="00126992">
      <w:pPr>
        <w:widowControl w:val="0"/>
        <w:tabs>
          <w:tab w:val="left" w:pos="1701"/>
          <w:tab w:val="right" w:pos="9923"/>
        </w:tabs>
        <w:spacing w:before="120" w:after="0"/>
        <w:rPr>
          <w:rFonts w:ascii="Arial" w:eastAsia="MS Mincho" w:hAnsi="Arial"/>
          <w:b/>
          <w:sz w:val="24"/>
          <w:szCs w:val="24"/>
        </w:rPr>
      </w:pPr>
      <w:r w:rsidRPr="006250ED">
        <w:rPr>
          <w:rFonts w:ascii="Arial" w:eastAsia="MS Mincho" w:hAnsi="Arial"/>
          <w:b/>
          <w:sz w:val="24"/>
          <w:szCs w:val="24"/>
        </w:rPr>
        <w:t xml:space="preserve">Online, </w:t>
      </w:r>
      <w:r w:rsidR="00C93974">
        <w:rPr>
          <w:rFonts w:ascii="Arial" w:eastAsiaTheme="minorEastAsia" w:hAnsi="Arial" w:hint="eastAsia"/>
          <w:b/>
          <w:sz w:val="24"/>
          <w:szCs w:val="24"/>
          <w:lang w:eastAsia="zh-CN"/>
        </w:rPr>
        <w:t>November</w:t>
      </w:r>
      <w:r w:rsidRPr="006250ED">
        <w:rPr>
          <w:rFonts w:ascii="Arial" w:eastAsia="MS Mincho" w:hAnsi="Arial"/>
          <w:b/>
          <w:sz w:val="24"/>
          <w:szCs w:val="24"/>
        </w:rPr>
        <w:t>, 2021</w:t>
      </w:r>
    </w:p>
    <w:p w:rsidR="00CD4C7B" w:rsidRPr="003366F8" w:rsidRDefault="00CD4C7B" w:rsidP="00CD4C7B">
      <w:pPr>
        <w:pStyle w:val="a3"/>
        <w:rPr>
          <w:bCs/>
          <w:noProof w:val="0"/>
          <w:sz w:val="24"/>
        </w:rPr>
      </w:pPr>
    </w:p>
    <w:p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7542F0">
        <w:rPr>
          <w:rFonts w:eastAsia="宋体" w:cs="Arial" w:hint="eastAsia"/>
          <w:b/>
          <w:bCs/>
          <w:sz w:val="24"/>
          <w:lang w:eastAsia="zh-CN"/>
        </w:rPr>
        <w:t>8.14</w:t>
      </w:r>
      <w:r w:rsidR="001878AC">
        <w:rPr>
          <w:rFonts w:eastAsia="宋体" w:cs="Arial" w:hint="eastAsia"/>
          <w:b/>
          <w:bCs/>
          <w:sz w:val="24"/>
          <w:lang w:eastAsia="zh-CN"/>
        </w:rPr>
        <w:t>.2.1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C93974">
        <w:rPr>
          <w:rFonts w:ascii="Arial" w:hAnsi="Arial" w:cs="Arial" w:hint="eastAsia"/>
          <w:b/>
          <w:bCs/>
          <w:sz w:val="24"/>
          <w:lang w:eastAsia="zh-CN"/>
        </w:rPr>
        <w:t>Remaining issue</w:t>
      </w:r>
      <w:r w:rsidR="002759D0">
        <w:rPr>
          <w:rFonts w:ascii="Arial" w:hAnsi="Arial" w:cs="Arial" w:hint="eastAsia"/>
          <w:b/>
          <w:bCs/>
          <w:sz w:val="24"/>
          <w:lang w:eastAsia="zh-CN"/>
        </w:rPr>
        <w:t>s</w:t>
      </w:r>
      <w:r w:rsidR="00DD50EB">
        <w:rPr>
          <w:rFonts w:ascii="Arial" w:hAnsi="Arial" w:cs="Arial" w:hint="eastAsia"/>
          <w:b/>
          <w:bCs/>
          <w:sz w:val="24"/>
          <w:lang w:eastAsia="zh-CN"/>
        </w:rPr>
        <w:t xml:space="preserve"> on c</w:t>
      </w:r>
      <w:r w:rsidR="001878AC">
        <w:rPr>
          <w:rFonts w:ascii="Arial" w:hAnsi="Arial" w:cs="Arial" w:hint="eastAsia"/>
          <w:b/>
          <w:bCs/>
          <w:sz w:val="24"/>
          <w:lang w:eastAsia="zh-CN"/>
        </w:rPr>
        <w:t>onfiguration and reporting</w:t>
      </w:r>
    </w:p>
    <w:p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rsidR="00CD4C7B" w:rsidRPr="006E13D1" w:rsidRDefault="00CD4C7B" w:rsidP="00CD4C7B">
      <w:pPr>
        <w:pStyle w:val="1"/>
      </w:pPr>
      <w:r w:rsidRPr="006E13D1">
        <w:t>1</w:t>
      </w:r>
      <w:r w:rsidRPr="006E13D1">
        <w:tab/>
      </w:r>
      <w:r w:rsidR="0056573F">
        <w:t>Introduction</w:t>
      </w:r>
    </w:p>
    <w:p w:rsidR="00DD50EB" w:rsidRDefault="00DD50EB" w:rsidP="002759D0">
      <w:pPr>
        <w:rPr>
          <w:lang w:eastAsia="zh-CN"/>
        </w:rPr>
      </w:pPr>
      <w:r>
        <w:rPr>
          <w:rFonts w:hint="eastAsia"/>
          <w:lang w:eastAsia="zh-CN"/>
        </w:rPr>
        <w:t xml:space="preserve">Last meeting </w:t>
      </w:r>
      <w:r>
        <w:rPr>
          <w:lang w:eastAsia="zh-CN"/>
        </w:rPr>
        <w:t>several</w:t>
      </w:r>
      <w:r>
        <w:rPr>
          <w:rFonts w:hint="eastAsia"/>
          <w:lang w:eastAsia="zh-CN"/>
        </w:rPr>
        <w:t xml:space="preserve"> agreements have been achieved regarding configuration and reporting</w:t>
      </w:r>
      <w:r w:rsidR="009F500F">
        <w:rPr>
          <w:rFonts w:hint="eastAsia"/>
          <w:lang w:eastAsia="zh-CN"/>
        </w:rPr>
        <w:t>, and there are still FFSes to be discussed, which are listed as follows,</w:t>
      </w:r>
    </w:p>
    <w:p w:rsidR="009F500F" w:rsidRDefault="009F500F" w:rsidP="009F500F">
      <w:pPr>
        <w:pStyle w:val="Agreement"/>
        <w:rPr>
          <w:lang w:val="sv-SE"/>
        </w:rPr>
      </w:pPr>
      <w:r w:rsidRPr="00D83DB5">
        <w:rPr>
          <w:lang w:val="sv-SE"/>
        </w:rPr>
        <w:t>FFS if the RRC layer forwards the MeasConfigAppLayerId together with the QoE configuration to the application layer.</w:t>
      </w:r>
    </w:p>
    <w:p w:rsidR="000C30DF" w:rsidRDefault="000C30DF" w:rsidP="000C30DF">
      <w:pPr>
        <w:pStyle w:val="Agreement"/>
      </w:pPr>
      <w:r w:rsidRPr="00BD3D6D">
        <w:t>When the UE resumes the connection in a gNB supporting QoE, the target gNB should explicitly indicate which QoE</w:t>
      </w:r>
      <w:r>
        <w:t xml:space="preserve"> measurement configurations should be kept by the UE during RRC resume procedure, e.g. in </w:t>
      </w:r>
      <w:r w:rsidRPr="00BD3D6D">
        <w:t>RRCResume message. The UE shall release all QoE measurement configurations not indicated by the gNB for restoration. FFS how the indication looks like, e.g. granularity per QoE configuration or common for all QoE configurations.</w:t>
      </w:r>
    </w:p>
    <w:p w:rsidR="009F500F" w:rsidRPr="000C30DF" w:rsidRDefault="000C30DF" w:rsidP="002759D0">
      <w:pPr>
        <w:pStyle w:val="Agreement"/>
      </w:pPr>
      <w:r w:rsidRPr="00BD3D6D">
        <w:t>FFS whether the gNB needs to know the QoE configurations for which there are ongoing QoE sessions</w:t>
      </w:r>
      <w:r>
        <w:t>,</w:t>
      </w:r>
      <w:r w:rsidRPr="00BD3D6D">
        <w:t xml:space="preserve"> e.g. to enable QoE configuration handling upon mobility (pending SA4 reply on the ongoing QoE measurement session continuity requirement).</w:t>
      </w:r>
    </w:p>
    <w:p w:rsidR="0050264A" w:rsidRPr="0050264A" w:rsidRDefault="0050264A" w:rsidP="002C297C">
      <w:pPr>
        <w:rPr>
          <w:lang w:eastAsia="zh-CN"/>
        </w:rPr>
      </w:pPr>
      <w:r>
        <w:rPr>
          <w:rFonts w:hint="eastAsia"/>
          <w:lang w:eastAsia="zh-CN"/>
        </w:rPr>
        <w:t xml:space="preserve">This contribution </w:t>
      </w:r>
      <w:r w:rsidR="00126992">
        <w:rPr>
          <w:rFonts w:hint="eastAsia"/>
          <w:lang w:eastAsia="zh-CN"/>
        </w:rPr>
        <w:t>provides further considerations</w:t>
      </w:r>
      <w:r w:rsidR="00DD50EB">
        <w:rPr>
          <w:rFonts w:hint="eastAsia"/>
          <w:lang w:eastAsia="zh-CN"/>
        </w:rPr>
        <w:t xml:space="preserve"> on</w:t>
      </w:r>
      <w:r>
        <w:rPr>
          <w:rFonts w:hint="eastAsia"/>
          <w:lang w:eastAsia="zh-CN"/>
        </w:rPr>
        <w:t xml:space="preserve"> configuration and reporting</w:t>
      </w:r>
      <w:r w:rsidR="000C30DF">
        <w:rPr>
          <w:rFonts w:hint="eastAsia"/>
          <w:lang w:eastAsia="zh-CN"/>
        </w:rPr>
        <w:t>.</w:t>
      </w:r>
    </w:p>
    <w:p w:rsidR="00E83B14" w:rsidRDefault="00B03536" w:rsidP="00E83B14">
      <w:pPr>
        <w:pStyle w:val="1"/>
        <w:rPr>
          <w:lang w:eastAsia="zh-CN"/>
        </w:rPr>
      </w:pPr>
      <w:r>
        <w:rPr>
          <w:rFonts w:hint="eastAsia"/>
          <w:lang w:eastAsia="zh-CN"/>
        </w:rPr>
        <w:t>2</w:t>
      </w:r>
      <w:r w:rsidR="00CD4C7B" w:rsidRPr="006E13D1">
        <w:tab/>
      </w:r>
      <w:r w:rsidR="001F5C44">
        <w:t>Discussion</w:t>
      </w:r>
    </w:p>
    <w:p w:rsidR="0050264A" w:rsidRDefault="00EC480D" w:rsidP="0050264A">
      <w:pPr>
        <w:pStyle w:val="2"/>
        <w:rPr>
          <w:lang w:eastAsia="zh-CN"/>
        </w:rPr>
      </w:pPr>
      <w:r>
        <w:rPr>
          <w:rFonts w:hint="eastAsia"/>
          <w:lang w:eastAsia="zh-CN"/>
        </w:rPr>
        <w:t xml:space="preserve">2.1 </w:t>
      </w:r>
      <w:r w:rsidR="000C30DF" w:rsidRPr="00D83DB5">
        <w:rPr>
          <w:lang w:val="sv-SE"/>
        </w:rPr>
        <w:t>MeasConfigAppLayerId</w:t>
      </w:r>
      <w:r w:rsidR="000C30DF">
        <w:rPr>
          <w:rFonts w:hint="eastAsia"/>
          <w:lang w:val="sv-SE" w:eastAsia="zh-CN"/>
        </w:rPr>
        <w:t xml:space="preserve"> to APP layer</w:t>
      </w:r>
    </w:p>
    <w:p w:rsidR="00C93974" w:rsidRDefault="009F500F" w:rsidP="00CD4C7B">
      <w:pPr>
        <w:rPr>
          <w:lang w:val="sv-SE" w:eastAsia="zh-CN"/>
        </w:rPr>
      </w:pPr>
      <w:r>
        <w:rPr>
          <w:rFonts w:hint="eastAsia"/>
          <w:lang w:eastAsia="zh-CN"/>
        </w:rPr>
        <w:t xml:space="preserve">According </w:t>
      </w:r>
      <w:r w:rsidR="000C30DF">
        <w:rPr>
          <w:rFonts w:hint="eastAsia"/>
          <w:lang w:eastAsia="zh-CN"/>
        </w:rPr>
        <w:t xml:space="preserve">to the progress of last </w:t>
      </w:r>
      <w:r>
        <w:rPr>
          <w:rFonts w:hint="eastAsia"/>
          <w:lang w:eastAsia="zh-CN"/>
        </w:rPr>
        <w:t xml:space="preserve">meeting, </w:t>
      </w:r>
      <w:r w:rsidR="000C30DF">
        <w:rPr>
          <w:rFonts w:hint="eastAsia"/>
          <w:lang w:eastAsia="zh-CN"/>
        </w:rPr>
        <w:t xml:space="preserve">the agreements related to </w:t>
      </w:r>
      <w:r w:rsidR="000C30DF" w:rsidRPr="00D83DB5">
        <w:rPr>
          <w:lang w:val="sv-SE"/>
        </w:rPr>
        <w:t>MeasConfigAppLayerId</w:t>
      </w:r>
      <w:r w:rsidR="000C30DF">
        <w:rPr>
          <w:rFonts w:hint="eastAsia"/>
          <w:lang w:val="sv-SE" w:eastAsia="zh-CN"/>
        </w:rPr>
        <w:t xml:space="preserve"> is quoted as follows,</w:t>
      </w:r>
    </w:p>
    <w:p w:rsidR="000C30DF" w:rsidRPr="00827557" w:rsidRDefault="000C30DF" w:rsidP="000C30DF">
      <w:pPr>
        <w:pStyle w:val="Agreement"/>
        <w:rPr>
          <w:lang w:val="sv-SE"/>
        </w:rPr>
      </w:pPr>
      <w:r w:rsidRPr="00D83DB5">
        <w:rPr>
          <w:lang w:val="sv-SE"/>
        </w:rPr>
        <w:t>It is the RAN2 understanding that the QoE Reference does not need to be sent to or from the UE in RRC signaling for QoE measurements in RRC_CONNECTED. The RRC ID, MeasConfigAppLayerId, is sufficient to identify the QoE configurat</w:t>
      </w:r>
      <w:r>
        <w:rPr>
          <w:lang w:val="sv-SE"/>
        </w:rPr>
        <w:t xml:space="preserve">ion between UE and gNB. </w:t>
      </w:r>
    </w:p>
    <w:p w:rsidR="000C30DF" w:rsidRPr="00827557" w:rsidRDefault="000C30DF" w:rsidP="000C30DF">
      <w:pPr>
        <w:pStyle w:val="Agreement"/>
        <w:rPr>
          <w:lang w:val="sv-SE"/>
        </w:rPr>
      </w:pPr>
      <w:r>
        <w:rPr>
          <w:lang w:val="sv-SE"/>
        </w:rPr>
        <w:t xml:space="preserve">RAN2 assumes that </w:t>
      </w:r>
      <w:r w:rsidRPr="00D83DB5">
        <w:rPr>
          <w:lang w:val="sv-SE"/>
        </w:rPr>
        <w:t>gNB keeps the mapping between MeasConfigAppLayerId and QoE Reference. The mapping is sent to the target gNB as part of QoE configuration and information at handover.</w:t>
      </w:r>
      <w:r>
        <w:rPr>
          <w:lang w:val="sv-SE"/>
        </w:rPr>
        <w:t xml:space="preserve"> </w:t>
      </w:r>
    </w:p>
    <w:p w:rsidR="001C3AA4" w:rsidRDefault="001C3AA4" w:rsidP="00CD4C7B">
      <w:pPr>
        <w:rPr>
          <w:lang w:val="sv-SE" w:eastAsia="zh-CN"/>
        </w:rPr>
      </w:pPr>
      <w:r>
        <w:rPr>
          <w:rFonts w:hint="eastAsia"/>
          <w:lang w:val="sv-SE" w:eastAsia="zh-CN"/>
        </w:rPr>
        <w:t>And as indicated in the flow chart of TS 28.405 [3],</w:t>
      </w:r>
    </w:p>
    <w:p w:rsidR="001C3AA4" w:rsidRDefault="001C3AA4" w:rsidP="00CD4C7B">
      <w:pPr>
        <w:rPr>
          <w:lang w:val="sv-SE" w:eastAsia="zh-CN"/>
        </w:rPr>
      </w:pPr>
      <w:r>
        <w:rPr>
          <w:noProof/>
          <w:lang w:val="en-US" w:eastAsia="zh-CN"/>
        </w:rPr>
        <w:lastRenderedPageBreak/>
        <w:drawing>
          <wp:inline distT="0" distB="0" distL="0" distR="0">
            <wp:extent cx="6165042" cy="2512613"/>
            <wp:effectExtent l="19050" t="0" r="7158"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168171" cy="2513888"/>
                    </a:xfrm>
                    <a:prstGeom prst="rect">
                      <a:avLst/>
                    </a:prstGeom>
                    <a:noFill/>
                    <a:ln w="9525">
                      <a:noFill/>
                      <a:miter lim="800000"/>
                      <a:headEnd/>
                      <a:tailEnd/>
                    </a:ln>
                  </pic:spPr>
                </pic:pic>
              </a:graphicData>
            </a:graphic>
          </wp:inline>
        </w:drawing>
      </w:r>
    </w:p>
    <w:p w:rsidR="001C3AA4" w:rsidRDefault="001C3AA4" w:rsidP="00CD4C7B">
      <w:pPr>
        <w:rPr>
          <w:lang w:val="sv-SE" w:eastAsia="zh-CN"/>
        </w:rPr>
      </w:pPr>
      <w:r>
        <w:rPr>
          <w:rFonts w:hint="eastAsia"/>
          <w:lang w:val="sv-SE" w:eastAsia="zh-CN"/>
        </w:rPr>
        <w:t>It can be seen from the above flow chart that the QoE Reference is explicitly included in the QoE report message over Uu for LTE QoE. Our understanding is that this QoE Reference</w:t>
      </w:r>
      <w:r w:rsidR="002B6AF6">
        <w:rPr>
          <w:rFonts w:hint="eastAsia"/>
          <w:lang w:val="sv-SE" w:eastAsia="zh-CN"/>
        </w:rPr>
        <w:t xml:space="preserve"> signalled explicitly</w:t>
      </w:r>
      <w:r>
        <w:rPr>
          <w:rFonts w:hint="eastAsia"/>
          <w:lang w:val="sv-SE" w:eastAsia="zh-CN"/>
        </w:rPr>
        <w:t xml:space="preserve"> is used by eNB</w:t>
      </w:r>
      <w:r w:rsidR="002B6AF6">
        <w:rPr>
          <w:rFonts w:hint="eastAsia"/>
          <w:lang w:val="sv-SE" w:eastAsia="zh-CN"/>
        </w:rPr>
        <w:t xml:space="preserve"> to identify which QoE Reference the QoE report container is associated to, and eNB will use this information to send the QoE report container to the correct MCE adress.</w:t>
      </w:r>
    </w:p>
    <w:p w:rsidR="000C30DF" w:rsidRDefault="002B6AF6" w:rsidP="00CD4C7B">
      <w:pPr>
        <w:rPr>
          <w:lang w:val="sv-SE" w:eastAsia="zh-CN"/>
        </w:rPr>
      </w:pPr>
      <w:r>
        <w:rPr>
          <w:rFonts w:hint="eastAsia"/>
          <w:lang w:val="sv-SE" w:eastAsia="zh-CN"/>
        </w:rPr>
        <w:t>Similarly, since</w:t>
      </w:r>
      <w:r w:rsidR="001C3AA4">
        <w:rPr>
          <w:rFonts w:hint="eastAsia"/>
          <w:lang w:val="sv-SE" w:eastAsia="zh-CN"/>
        </w:rPr>
        <w:t xml:space="preserve"> the MeasConfigAppLayerId</w:t>
      </w:r>
      <w:r>
        <w:rPr>
          <w:rFonts w:hint="eastAsia"/>
          <w:lang w:val="sv-SE" w:eastAsia="zh-CN"/>
        </w:rPr>
        <w:t xml:space="preserve"> is used instead of QoE Reference over Uu, by following the same reason,</w:t>
      </w:r>
      <w:r w:rsidR="001C3AA4">
        <w:rPr>
          <w:rFonts w:hint="eastAsia"/>
          <w:lang w:val="sv-SE" w:eastAsia="zh-CN"/>
        </w:rPr>
        <w:t xml:space="preserve"> </w:t>
      </w:r>
      <w:r>
        <w:rPr>
          <w:rFonts w:hint="eastAsia"/>
          <w:lang w:val="sv-SE" w:eastAsia="zh-CN"/>
        </w:rPr>
        <w:t xml:space="preserve">MeasConfigAppLayerId </w:t>
      </w:r>
      <w:r w:rsidR="001C3AA4">
        <w:rPr>
          <w:rFonts w:hint="eastAsia"/>
          <w:lang w:val="sv-SE" w:eastAsia="zh-CN"/>
        </w:rPr>
        <w:t>should be explicitly included in the QoE report message over Uu</w:t>
      </w:r>
      <w:r>
        <w:rPr>
          <w:rFonts w:hint="eastAsia"/>
          <w:lang w:val="sv-SE" w:eastAsia="zh-CN"/>
        </w:rPr>
        <w:t xml:space="preserve"> for NR QoE.</w:t>
      </w:r>
    </w:p>
    <w:p w:rsidR="00CC7A6D" w:rsidRDefault="00CC7A6D" w:rsidP="00CD4C7B">
      <w:pPr>
        <w:rPr>
          <w:lang w:val="sv-SE" w:eastAsia="zh-CN"/>
        </w:rPr>
      </w:pPr>
      <w:r>
        <w:rPr>
          <w:rFonts w:hint="eastAsia"/>
          <w:lang w:val="sv-SE" w:eastAsia="zh-CN"/>
        </w:rPr>
        <w:t xml:space="preserve">Since it is a common understanding that multiple QoE configurations can be configured at the UE side, during the configuration procedure, if the MeasConfigAppLayerId is not indicated to the UE APP layer, </w:t>
      </w:r>
      <w:r w:rsidR="00FD5985">
        <w:rPr>
          <w:rFonts w:hint="eastAsia"/>
          <w:lang w:val="sv-SE" w:eastAsia="zh-CN"/>
        </w:rPr>
        <w:t>both UE AS and</w:t>
      </w:r>
      <w:r>
        <w:rPr>
          <w:rFonts w:hint="eastAsia"/>
          <w:lang w:val="sv-SE" w:eastAsia="zh-CN"/>
        </w:rPr>
        <w:t xml:space="preserve"> UE APP will not </w:t>
      </w:r>
      <w:r w:rsidR="00FD5985">
        <w:rPr>
          <w:rFonts w:hint="eastAsia"/>
          <w:lang w:val="sv-SE" w:eastAsia="zh-CN"/>
        </w:rPr>
        <w:t>know which MeasConfigAppLayerId the QoE report container is associated to for the subsequent reporting procedure. So the mapping between two IDs should be coordinated between UE AS and UE APP during the configuration procedure, and it is straight-forward that UE AS forwards the MeasConfigAppLayerId to UE APP upon reception of the QoE configuration message over Uu.</w:t>
      </w:r>
    </w:p>
    <w:p w:rsidR="00CC7A6D" w:rsidRPr="00FD5985" w:rsidRDefault="00FD5985" w:rsidP="00CD4C7B">
      <w:pPr>
        <w:rPr>
          <w:b/>
          <w:lang w:val="sv-SE" w:eastAsia="zh-CN"/>
        </w:rPr>
      </w:pPr>
      <w:r w:rsidRPr="00FD5985">
        <w:rPr>
          <w:rFonts w:hint="eastAsia"/>
          <w:b/>
          <w:lang w:val="sv-SE" w:eastAsia="zh-CN"/>
        </w:rPr>
        <w:t>Observation 1: The mapping between MeasConfigAppLayerId and QoE Reference should be coordinated between UE AS and UE APP during the QoE configuration procedure.</w:t>
      </w:r>
    </w:p>
    <w:p w:rsidR="00FD5985" w:rsidRPr="00FD5985" w:rsidRDefault="00FD5985" w:rsidP="00CD4C7B">
      <w:pPr>
        <w:rPr>
          <w:b/>
          <w:lang w:val="sv-SE" w:eastAsia="zh-CN"/>
        </w:rPr>
      </w:pPr>
      <w:r w:rsidRPr="00FD5985">
        <w:rPr>
          <w:rFonts w:hint="eastAsia"/>
          <w:b/>
          <w:lang w:val="sv-SE" w:eastAsia="zh-CN"/>
        </w:rPr>
        <w:t>Proposal 1: Confirm that RRC forwards the MeasConfigAppLayerId to UE APP upon reception of the QoE configuration message over Uu.</w:t>
      </w:r>
    </w:p>
    <w:p w:rsidR="00592E4D" w:rsidRDefault="00592E4D" w:rsidP="00592E4D">
      <w:pPr>
        <w:pStyle w:val="2"/>
        <w:rPr>
          <w:lang w:eastAsia="zh-CN"/>
        </w:rPr>
      </w:pPr>
      <w:r>
        <w:rPr>
          <w:rFonts w:hint="eastAsia"/>
          <w:lang w:eastAsia="zh-CN"/>
        </w:rPr>
        <w:t xml:space="preserve">2.2 </w:t>
      </w:r>
      <w:r>
        <w:rPr>
          <w:rFonts w:hint="eastAsia"/>
          <w:lang w:val="sv-SE" w:eastAsia="zh-CN"/>
        </w:rPr>
        <w:t>Clarification on full configuration</w:t>
      </w:r>
    </w:p>
    <w:p w:rsidR="00C677FA" w:rsidRDefault="002459A8" w:rsidP="00CD4C7B">
      <w:pPr>
        <w:rPr>
          <w:lang w:eastAsia="zh-CN"/>
        </w:rPr>
      </w:pPr>
      <w:r w:rsidRPr="002459A8">
        <w:rPr>
          <w:rFonts w:hint="eastAsia"/>
          <w:lang w:eastAsia="zh-CN"/>
        </w:rPr>
        <w:t>Last m</w:t>
      </w:r>
      <w:r>
        <w:rPr>
          <w:rFonts w:hint="eastAsia"/>
          <w:lang w:eastAsia="zh-CN"/>
        </w:rPr>
        <w:t xml:space="preserve">eeting left an FFS to decide the granularity of </w:t>
      </w:r>
      <w:r w:rsidR="004000B4">
        <w:rPr>
          <w:rFonts w:hint="eastAsia"/>
          <w:lang w:eastAsia="zh-CN"/>
        </w:rPr>
        <w:t>the indication in the RRC Resume message.</w:t>
      </w:r>
      <w:r w:rsidR="00866F7A">
        <w:rPr>
          <w:rFonts w:hint="eastAsia"/>
          <w:lang w:eastAsia="zh-CN"/>
        </w:rPr>
        <w:t xml:space="preserve"> Before that, </w:t>
      </w:r>
      <w:r w:rsidR="00421F52">
        <w:rPr>
          <w:rFonts w:hint="eastAsia"/>
          <w:lang w:eastAsia="zh-CN"/>
        </w:rPr>
        <w:t>a more important issue is</w:t>
      </w:r>
      <w:r w:rsidR="00866F7A">
        <w:rPr>
          <w:rFonts w:hint="eastAsia"/>
          <w:lang w:eastAsia="zh-CN"/>
        </w:rPr>
        <w:t xml:space="preserve"> to further clarify whether the QoE configuration container should be included in the RRC message if full configuration is used</w:t>
      </w:r>
      <w:r w:rsidR="00C677FA">
        <w:rPr>
          <w:rFonts w:hint="eastAsia"/>
          <w:lang w:eastAsia="zh-CN"/>
        </w:rPr>
        <w:t>, and such clarification can be applied to both RRC Resume and RRC Reconfiguration case.</w:t>
      </w:r>
    </w:p>
    <w:p w:rsidR="00C677FA" w:rsidRDefault="00C677FA" w:rsidP="00CD4C7B">
      <w:pPr>
        <w:rPr>
          <w:lang w:eastAsia="zh-CN"/>
        </w:rPr>
      </w:pPr>
      <w:r>
        <w:rPr>
          <w:rFonts w:hint="eastAsia"/>
          <w:lang w:eastAsia="zh-CN"/>
        </w:rPr>
        <w:t>Recall that the agreement we achieved last meeting gives us a clue that the QoE configuration can be stored at UE when UE enters RRC Inactive</w:t>
      </w:r>
      <w:r w:rsidR="00501538">
        <w:rPr>
          <w:rFonts w:hint="eastAsia"/>
          <w:lang w:eastAsia="zh-CN"/>
        </w:rPr>
        <w:t>. As a result, under both UE resume and handover cases, the QoE configuration has already been stored at the UE side, and there</w:t>
      </w:r>
      <w:r w:rsidR="00501538">
        <w:rPr>
          <w:lang w:eastAsia="zh-CN"/>
        </w:rPr>
        <w:t>’</w:t>
      </w:r>
      <w:r w:rsidR="00501538">
        <w:rPr>
          <w:rFonts w:hint="eastAsia"/>
          <w:lang w:eastAsia="zh-CN"/>
        </w:rPr>
        <w:t>s no need to send the QoE configuration again in RRC Resume or RRC Reconfiguration message. However, if full configuration is set for the RRC message, the normal operation for UE is to release all the stored configuration information and apply the new ones as indicated in the new RRC message.</w:t>
      </w:r>
      <w:r w:rsidR="005D0A29">
        <w:rPr>
          <w:rFonts w:hint="eastAsia"/>
          <w:lang w:eastAsia="zh-CN"/>
        </w:rPr>
        <w:t xml:space="preserve"> Since NR QoE has supported multiple simultaneous QoE configurations and the maximum size for one QoE configuration container could be even more than 1kB, if QoE configuration containers are included in the RRC message at full </w:t>
      </w:r>
      <w:r w:rsidR="005D0A29">
        <w:rPr>
          <w:rFonts w:hint="eastAsia"/>
          <w:lang w:eastAsia="zh-CN"/>
        </w:rPr>
        <w:lastRenderedPageBreak/>
        <w:t>configuration, the extra overhead introduced would be huge and unnecessary. So exception is preferred for QoE configuration within RRC Resume or RRC Reconfiguration message at full configuration.</w:t>
      </w:r>
    </w:p>
    <w:p w:rsidR="00E41FFB" w:rsidRDefault="00E41FFB" w:rsidP="00CD4C7B">
      <w:pPr>
        <w:rPr>
          <w:lang w:eastAsia="zh-CN"/>
        </w:rPr>
      </w:pPr>
      <w:r>
        <w:rPr>
          <w:rFonts w:hint="eastAsia"/>
          <w:lang w:eastAsia="zh-CN"/>
        </w:rPr>
        <w:t>For the granularity issue for the indication,</w:t>
      </w:r>
      <w:r w:rsidR="00421F52">
        <w:rPr>
          <w:rFonts w:hint="eastAsia"/>
          <w:lang w:eastAsia="zh-CN"/>
        </w:rPr>
        <w:t xml:space="preserve"> our understanding is that the gNB should be provided with the flexibility to keep/release part of the QoE configurations, especially for the case when the area scopes of the associated QoE configurations are </w:t>
      </w:r>
      <w:r w:rsidR="00421F52">
        <w:rPr>
          <w:lang w:eastAsia="zh-CN"/>
        </w:rPr>
        <w:t>different</w:t>
      </w:r>
      <w:r w:rsidR="00421F52">
        <w:rPr>
          <w:rFonts w:hint="eastAsia"/>
          <w:lang w:eastAsia="zh-CN"/>
        </w:rPr>
        <w:t xml:space="preserve"> for different service types. So the granularity of the indication should better be per QoE configuration.</w:t>
      </w:r>
    </w:p>
    <w:p w:rsidR="00421F52" w:rsidRDefault="00843528" w:rsidP="00CD4C7B">
      <w:pPr>
        <w:rPr>
          <w:b/>
          <w:lang w:eastAsia="zh-CN"/>
        </w:rPr>
      </w:pPr>
      <w:r w:rsidRPr="00843528">
        <w:rPr>
          <w:rFonts w:hint="eastAsia"/>
          <w:b/>
          <w:lang w:eastAsia="zh-CN"/>
        </w:rPr>
        <w:t xml:space="preserve">Proposal 2: </w:t>
      </w:r>
      <w:r w:rsidR="00421F52">
        <w:rPr>
          <w:rFonts w:hint="eastAsia"/>
          <w:b/>
          <w:lang w:eastAsia="zh-CN"/>
        </w:rPr>
        <w:t>For the indication that indicates which QoE configurations should be kept,</w:t>
      </w:r>
    </w:p>
    <w:p w:rsidR="005D0A29" w:rsidRPr="00421F52" w:rsidRDefault="001E4CA4" w:rsidP="00421F52">
      <w:pPr>
        <w:pStyle w:val="a7"/>
        <w:numPr>
          <w:ilvl w:val="0"/>
          <w:numId w:val="37"/>
        </w:numPr>
        <w:rPr>
          <w:b/>
          <w:lang w:eastAsia="zh-CN"/>
        </w:rPr>
      </w:pPr>
      <w:r>
        <w:rPr>
          <w:rFonts w:hint="eastAsia"/>
          <w:b/>
          <w:lang w:eastAsia="zh-CN"/>
        </w:rPr>
        <w:t>I</w:t>
      </w:r>
      <w:r w:rsidRPr="00421F52">
        <w:rPr>
          <w:rFonts w:hint="eastAsia"/>
          <w:b/>
          <w:lang w:eastAsia="zh-CN"/>
        </w:rPr>
        <w:t>f the QoE configuration has already been stored at UE and no modification/release is required</w:t>
      </w:r>
      <w:r>
        <w:rPr>
          <w:rFonts w:hint="eastAsia"/>
          <w:b/>
          <w:lang w:eastAsia="zh-CN"/>
        </w:rPr>
        <w:t>, even at full configuration, it is enough to just provide</w:t>
      </w:r>
      <w:r w:rsidRPr="00421F52">
        <w:rPr>
          <w:rFonts w:hint="eastAsia"/>
          <w:b/>
          <w:lang w:eastAsia="zh-CN"/>
        </w:rPr>
        <w:t xml:space="preserve"> </w:t>
      </w:r>
      <w:r>
        <w:rPr>
          <w:rFonts w:hint="eastAsia"/>
          <w:b/>
          <w:lang w:eastAsia="zh-CN"/>
        </w:rPr>
        <w:t>t</w:t>
      </w:r>
      <w:r w:rsidR="00421F52" w:rsidRPr="00421F52">
        <w:rPr>
          <w:rFonts w:hint="eastAsia"/>
          <w:b/>
          <w:lang w:eastAsia="zh-CN"/>
        </w:rPr>
        <w:t xml:space="preserve">he indication </w:t>
      </w:r>
      <w:r w:rsidR="00843528" w:rsidRPr="00421F52">
        <w:rPr>
          <w:rFonts w:hint="eastAsia"/>
          <w:b/>
          <w:lang w:eastAsia="zh-CN"/>
        </w:rPr>
        <w:t>(i.e. no QoE configuration container is needed to be provided) for QoE configuration within RRC Resume or RRC Reconfiguration message.</w:t>
      </w:r>
    </w:p>
    <w:p w:rsidR="009F500F" w:rsidRPr="001E4CA4" w:rsidRDefault="001E4CA4" w:rsidP="001E4CA4">
      <w:pPr>
        <w:pStyle w:val="a7"/>
        <w:numPr>
          <w:ilvl w:val="0"/>
          <w:numId w:val="37"/>
        </w:numPr>
        <w:rPr>
          <w:b/>
          <w:lang w:eastAsia="zh-CN"/>
        </w:rPr>
      </w:pPr>
      <w:r w:rsidRPr="001E4CA4">
        <w:rPr>
          <w:rFonts w:hint="eastAsia"/>
          <w:b/>
          <w:lang w:eastAsia="zh-CN"/>
        </w:rPr>
        <w:t>The indication is provided per QoE configuration</w:t>
      </w:r>
      <w:r>
        <w:rPr>
          <w:rFonts w:hint="eastAsia"/>
          <w:b/>
          <w:lang w:eastAsia="zh-CN"/>
        </w:rPr>
        <w:t xml:space="preserve">, and </w:t>
      </w:r>
      <w:r w:rsidRPr="00FD5985">
        <w:rPr>
          <w:rFonts w:hint="eastAsia"/>
          <w:b/>
          <w:lang w:val="sv-SE" w:eastAsia="zh-CN"/>
        </w:rPr>
        <w:t>MeasConfigAppLayerId</w:t>
      </w:r>
      <w:r>
        <w:rPr>
          <w:rFonts w:hint="eastAsia"/>
          <w:b/>
          <w:lang w:val="sv-SE" w:eastAsia="zh-CN"/>
        </w:rPr>
        <w:t xml:space="preserve"> could be reused</w:t>
      </w:r>
      <w:r w:rsidRPr="001E4CA4">
        <w:rPr>
          <w:rFonts w:hint="eastAsia"/>
          <w:b/>
          <w:lang w:eastAsia="zh-CN"/>
        </w:rPr>
        <w:t>.</w:t>
      </w:r>
    </w:p>
    <w:p w:rsidR="002C548D" w:rsidRDefault="002C548D" w:rsidP="002C548D">
      <w:pPr>
        <w:pStyle w:val="2"/>
        <w:rPr>
          <w:lang w:eastAsia="zh-CN"/>
        </w:rPr>
      </w:pPr>
      <w:r>
        <w:rPr>
          <w:rFonts w:hint="eastAsia"/>
          <w:lang w:eastAsia="zh-CN"/>
        </w:rPr>
        <w:t xml:space="preserve">2.3 </w:t>
      </w:r>
      <w:r>
        <w:rPr>
          <w:rFonts w:hint="eastAsia"/>
          <w:lang w:val="sv-SE" w:eastAsia="zh-CN"/>
        </w:rPr>
        <w:t>SA4</w:t>
      </w:r>
      <w:r>
        <w:rPr>
          <w:lang w:val="sv-SE" w:eastAsia="zh-CN"/>
        </w:rPr>
        <w:t>’</w:t>
      </w:r>
      <w:r>
        <w:rPr>
          <w:rFonts w:hint="eastAsia"/>
          <w:lang w:val="sv-SE" w:eastAsia="zh-CN"/>
        </w:rPr>
        <w:t>s service continuity requirement</w:t>
      </w:r>
    </w:p>
    <w:p w:rsidR="00592E4D" w:rsidRDefault="00B94A1D" w:rsidP="00CD4C7B">
      <w:pPr>
        <w:rPr>
          <w:lang w:eastAsia="zh-CN"/>
        </w:rPr>
      </w:pPr>
      <w:r>
        <w:rPr>
          <w:rFonts w:hint="eastAsia"/>
          <w:lang w:eastAsia="zh-CN"/>
        </w:rPr>
        <w:t>During t</w:t>
      </w:r>
      <w:r w:rsidR="002C548D">
        <w:rPr>
          <w:rFonts w:hint="eastAsia"/>
          <w:lang w:eastAsia="zh-CN"/>
        </w:rPr>
        <w:t xml:space="preserve">his meeting cycle a reply LS from SA4 has been received in [6], within which the feedback on service continuity requirement by SA4 is provided, and the </w:t>
      </w:r>
      <w:r w:rsidR="002C548D">
        <w:rPr>
          <w:lang w:eastAsia="zh-CN"/>
        </w:rPr>
        <w:t>feedback</w:t>
      </w:r>
      <w:r w:rsidR="002C548D">
        <w:rPr>
          <w:rFonts w:hint="eastAsia"/>
          <w:lang w:eastAsia="zh-CN"/>
        </w:rPr>
        <w:t xml:space="preserve"> is quoted as below,</w:t>
      </w:r>
    </w:p>
    <w:p w:rsidR="002C548D" w:rsidRPr="002C548D" w:rsidRDefault="002C548D" w:rsidP="002C548D">
      <w:pPr>
        <w:spacing w:after="0" w:line="288" w:lineRule="auto"/>
        <w:rPr>
          <w:rFonts w:ascii="Arial" w:hAnsi="Arial" w:cs="Arial"/>
          <w:bCs/>
          <w:i/>
          <w:lang w:eastAsia="zh-CN"/>
        </w:rPr>
      </w:pPr>
      <w:r w:rsidRPr="002C548D">
        <w:rPr>
          <w:rFonts w:ascii="Arial" w:hAnsi="Arial" w:cs="Arial"/>
          <w:bCs/>
          <w:i/>
          <w:lang w:eastAsia="zh-CN"/>
        </w:rPr>
        <w:t>Q1: Will the requirement for configuration changes of ongoing QMC sessions be applicable also for NR QMC?</w:t>
      </w:r>
    </w:p>
    <w:p w:rsidR="002C548D" w:rsidRPr="002C548D" w:rsidRDefault="002C548D" w:rsidP="002C548D">
      <w:pPr>
        <w:spacing w:after="0" w:line="288" w:lineRule="auto"/>
        <w:rPr>
          <w:rFonts w:ascii="Arial" w:hAnsi="Arial" w:cs="Arial"/>
          <w:bCs/>
          <w:i/>
          <w:lang w:eastAsia="zh-CN"/>
        </w:rPr>
      </w:pPr>
      <w:r w:rsidRPr="002C548D">
        <w:rPr>
          <w:rFonts w:ascii="Arial" w:hAnsi="Arial" w:cs="Arial"/>
          <w:bCs/>
          <w:i/>
          <w:lang w:eastAsia="zh-CN"/>
        </w:rPr>
        <w:t>Answer1: Yes.</w:t>
      </w:r>
    </w:p>
    <w:p w:rsidR="002C548D" w:rsidRPr="002C548D" w:rsidRDefault="002C548D" w:rsidP="002C548D">
      <w:pPr>
        <w:spacing w:after="0" w:line="288" w:lineRule="auto"/>
        <w:rPr>
          <w:rFonts w:ascii="Arial" w:hAnsi="Arial" w:cs="Arial"/>
          <w:bCs/>
          <w:i/>
          <w:lang w:eastAsia="zh-CN"/>
        </w:rPr>
      </w:pPr>
    </w:p>
    <w:p w:rsidR="002C548D" w:rsidRPr="002C548D" w:rsidRDefault="002C548D" w:rsidP="002C548D">
      <w:pPr>
        <w:spacing w:after="0" w:line="288" w:lineRule="auto"/>
        <w:rPr>
          <w:rFonts w:ascii="Arial" w:hAnsi="Arial" w:cs="Arial"/>
          <w:bCs/>
          <w:i/>
          <w:lang w:eastAsia="zh-CN"/>
        </w:rPr>
      </w:pPr>
      <w:r w:rsidRPr="002C548D">
        <w:rPr>
          <w:rFonts w:ascii="Arial" w:hAnsi="Arial" w:cs="Arial"/>
          <w:bCs/>
          <w:i/>
          <w:lang w:eastAsia="zh-CN"/>
        </w:rPr>
        <w:t>Q2: Does “QoE configuration changes” also include a QoE configuration release scenario i.e. should logging and reporting criteria for ongoing session be unaffected even if the client receives a release of the QoE configuration?</w:t>
      </w:r>
    </w:p>
    <w:p w:rsidR="002C548D" w:rsidRPr="002C548D" w:rsidRDefault="002C548D" w:rsidP="002C548D">
      <w:pPr>
        <w:spacing w:after="0" w:line="288" w:lineRule="auto"/>
        <w:rPr>
          <w:rFonts w:ascii="Arial" w:hAnsi="Arial" w:cs="Arial"/>
          <w:bCs/>
          <w:i/>
          <w:lang w:eastAsia="zh-CN"/>
        </w:rPr>
      </w:pPr>
      <w:r w:rsidRPr="002C548D">
        <w:rPr>
          <w:rFonts w:ascii="Arial" w:hAnsi="Arial" w:cs="Arial"/>
          <w:bCs/>
          <w:i/>
          <w:lang w:eastAsia="zh-CN"/>
        </w:rPr>
        <w:t xml:space="preserve">Answer2: No. </w:t>
      </w:r>
      <w:r w:rsidRPr="002C548D">
        <w:rPr>
          <w:rFonts w:ascii="Arial" w:hAnsi="Arial" w:cs="Arial"/>
          <w:i/>
        </w:rPr>
        <w:t>For QoE configuration change, the network still wants the QoE reports from the UE side, but for QoE configuration release, the network does not want the UE to perform QoE measurements and reporting. The QoE configuration release has been defined in RAN2/RAN3, and it depends on network when to send the indication to the UE. Based on the difference, the logging and reporting criteria for ongoing session should be affected when the client receives a release of the QoE configuration.</w:t>
      </w:r>
    </w:p>
    <w:p w:rsidR="002C548D" w:rsidRPr="002C548D" w:rsidRDefault="002C548D" w:rsidP="002C548D">
      <w:pPr>
        <w:spacing w:after="0" w:line="288" w:lineRule="auto"/>
        <w:rPr>
          <w:rFonts w:ascii="Arial" w:hAnsi="Arial" w:cs="Arial"/>
          <w:bCs/>
          <w:i/>
          <w:lang w:eastAsia="zh-CN"/>
        </w:rPr>
      </w:pPr>
    </w:p>
    <w:p w:rsidR="002C548D" w:rsidRPr="002C548D" w:rsidRDefault="002C548D" w:rsidP="002C548D">
      <w:pPr>
        <w:spacing w:after="0" w:line="288" w:lineRule="auto"/>
        <w:rPr>
          <w:rFonts w:ascii="Arial" w:hAnsi="Arial" w:cs="Arial"/>
          <w:bCs/>
          <w:i/>
          <w:lang w:eastAsia="zh-CN"/>
        </w:rPr>
      </w:pPr>
      <w:r w:rsidRPr="002C548D">
        <w:rPr>
          <w:rFonts w:ascii="Arial" w:hAnsi="Arial" w:cs="Arial"/>
          <w:bCs/>
          <w:i/>
          <w:lang w:eastAsia="zh-CN"/>
        </w:rPr>
        <w:t>Q3: If the answer to Q2 is no, can RAN3 assume that QMC configuration release can be used to stop QoE measurement collection and reporting, even in the middle of an application session?</w:t>
      </w:r>
    </w:p>
    <w:p w:rsidR="002C548D" w:rsidRPr="002C548D" w:rsidRDefault="002C548D" w:rsidP="002C548D">
      <w:pPr>
        <w:spacing w:after="0" w:line="288" w:lineRule="auto"/>
        <w:rPr>
          <w:rFonts w:ascii="Arial" w:hAnsi="Arial" w:cs="Arial"/>
          <w:i/>
          <w:lang w:eastAsia="zh-CN"/>
        </w:rPr>
      </w:pPr>
      <w:r w:rsidRPr="002C548D">
        <w:rPr>
          <w:rFonts w:ascii="Arial" w:hAnsi="Arial" w:cs="Arial"/>
          <w:bCs/>
          <w:i/>
          <w:lang w:eastAsia="zh-CN"/>
        </w:rPr>
        <w:t>Answer3: Yes.</w:t>
      </w:r>
    </w:p>
    <w:p w:rsidR="002C548D" w:rsidRDefault="002C548D" w:rsidP="00CD4C7B">
      <w:pPr>
        <w:rPr>
          <w:lang w:eastAsia="zh-CN"/>
        </w:rPr>
      </w:pPr>
    </w:p>
    <w:p w:rsidR="002C548D" w:rsidRDefault="002C548D" w:rsidP="00CD4C7B">
      <w:pPr>
        <w:rPr>
          <w:lang w:eastAsia="zh-CN"/>
        </w:rPr>
      </w:pPr>
      <w:r>
        <w:rPr>
          <w:rFonts w:hint="eastAsia"/>
          <w:lang w:eastAsia="zh-CN"/>
        </w:rPr>
        <w:t xml:space="preserve">According to the reply LS, </w:t>
      </w:r>
      <w:r w:rsidR="00B94A1D">
        <w:rPr>
          <w:rFonts w:hint="eastAsia"/>
          <w:lang w:eastAsia="zh-CN"/>
        </w:rPr>
        <w:t xml:space="preserve">we can obtain that if we would like to maintain the service continuity of the QoE measurement collection in NR, the gNB cannot modify a QoE configuration by just releasing the old QoE </w:t>
      </w:r>
      <w:r w:rsidR="00B94A1D">
        <w:rPr>
          <w:lang w:eastAsia="zh-CN"/>
        </w:rPr>
        <w:t>configuration</w:t>
      </w:r>
      <w:r w:rsidR="00B94A1D">
        <w:rPr>
          <w:rFonts w:hint="eastAsia"/>
          <w:lang w:eastAsia="zh-CN"/>
        </w:rPr>
        <w:t xml:space="preserve"> and setup the new one</w:t>
      </w:r>
      <w:r w:rsidR="0068759E">
        <w:rPr>
          <w:rFonts w:hint="eastAsia"/>
          <w:lang w:eastAsia="zh-CN"/>
        </w:rPr>
        <w:t>. Thus, a specific modification operation would be needed to satisfy the service continuity requirement.</w:t>
      </w:r>
    </w:p>
    <w:p w:rsidR="0068759E" w:rsidRPr="0068759E" w:rsidRDefault="006079F6" w:rsidP="00CD4C7B">
      <w:pPr>
        <w:rPr>
          <w:b/>
          <w:lang w:eastAsia="zh-CN"/>
        </w:rPr>
      </w:pPr>
      <w:r>
        <w:rPr>
          <w:rFonts w:hint="eastAsia"/>
          <w:b/>
          <w:lang w:eastAsia="zh-CN"/>
        </w:rPr>
        <w:t>Proposal 3</w:t>
      </w:r>
      <w:r w:rsidR="0068759E" w:rsidRPr="0068759E">
        <w:rPr>
          <w:rFonts w:hint="eastAsia"/>
          <w:b/>
          <w:lang w:eastAsia="zh-CN"/>
        </w:rPr>
        <w:t>:</w:t>
      </w:r>
      <w:r>
        <w:rPr>
          <w:rFonts w:hint="eastAsia"/>
          <w:b/>
          <w:lang w:eastAsia="zh-CN"/>
        </w:rPr>
        <w:t xml:space="preserve"> Introduce a</w:t>
      </w:r>
      <w:r w:rsidR="0068759E" w:rsidRPr="0068759E">
        <w:rPr>
          <w:rFonts w:hint="eastAsia"/>
          <w:b/>
          <w:lang w:eastAsia="zh-CN"/>
        </w:rPr>
        <w:t xml:space="preserve"> specific modification operation</w:t>
      </w:r>
      <w:r>
        <w:rPr>
          <w:rFonts w:hint="eastAsia"/>
          <w:b/>
          <w:lang w:eastAsia="zh-CN"/>
        </w:rPr>
        <w:t xml:space="preserve"> instead of release/setup</w:t>
      </w:r>
      <w:r w:rsidR="0068759E" w:rsidRPr="0068759E">
        <w:rPr>
          <w:rFonts w:hint="eastAsia"/>
          <w:b/>
          <w:lang w:eastAsia="zh-CN"/>
        </w:rPr>
        <w:t xml:space="preserve"> for QoE configurations to satisfy the service continuity requirement</w:t>
      </w:r>
      <w:r>
        <w:rPr>
          <w:rFonts w:hint="eastAsia"/>
          <w:b/>
          <w:lang w:eastAsia="zh-CN"/>
        </w:rPr>
        <w:t xml:space="preserve"> from SA4</w:t>
      </w:r>
      <w:r w:rsidR="0068759E" w:rsidRPr="0068759E">
        <w:rPr>
          <w:rFonts w:hint="eastAsia"/>
          <w:b/>
          <w:lang w:eastAsia="zh-CN"/>
        </w:rPr>
        <w:t>.</w:t>
      </w:r>
    </w:p>
    <w:p w:rsidR="002C548D" w:rsidRDefault="0068759E" w:rsidP="00CD4C7B">
      <w:pPr>
        <w:rPr>
          <w:lang w:eastAsia="zh-CN"/>
        </w:rPr>
      </w:pPr>
      <w:r>
        <w:rPr>
          <w:rFonts w:hint="eastAsia"/>
          <w:lang w:eastAsia="zh-CN"/>
        </w:rPr>
        <w:lastRenderedPageBreak/>
        <w:t>On the other hand, for the question on whether gNB needs to know the QoE configurations for which there are still ongoing sessions, our understanding is that we need to check which parameters sent from OAM should be kept after the QoE configuration modification.</w:t>
      </w:r>
    </w:p>
    <w:p w:rsidR="00FE6437" w:rsidRDefault="0068759E" w:rsidP="00CD4C7B">
      <w:pPr>
        <w:rPr>
          <w:lang w:eastAsia="zh-CN"/>
        </w:rPr>
      </w:pPr>
      <w:r>
        <w:rPr>
          <w:rFonts w:hint="eastAsia"/>
          <w:lang w:eastAsia="zh-CN"/>
        </w:rPr>
        <w:t xml:space="preserve">As indicated by RAN3 LS [7], the parameters sent from OAM </w:t>
      </w:r>
      <w:r w:rsidR="00FE6437">
        <w:rPr>
          <w:rFonts w:hint="eastAsia"/>
          <w:lang w:eastAsia="zh-CN"/>
        </w:rPr>
        <w:t xml:space="preserve">to gNB are: QoE Reference, MCE Address, service type, area scope, slice scope and the configuration container. </w:t>
      </w:r>
    </w:p>
    <w:p w:rsidR="00FE6437" w:rsidRDefault="00FE6437" w:rsidP="00CD4C7B">
      <w:pPr>
        <w:rPr>
          <w:lang w:eastAsia="zh-CN"/>
        </w:rPr>
      </w:pPr>
      <w:r>
        <w:rPr>
          <w:rFonts w:hint="eastAsia"/>
          <w:lang w:eastAsia="zh-CN"/>
        </w:rPr>
        <w:t xml:space="preserve">Firstly, our understanding is that QoE Reference and </w:t>
      </w:r>
      <w:r w:rsidR="00B741FC">
        <w:rPr>
          <w:rFonts w:hint="eastAsia"/>
          <w:lang w:eastAsia="zh-CN"/>
        </w:rPr>
        <w:t>service type would be kept the same after QoE configuration modification; secondly, if we follow the SA4</w:t>
      </w:r>
      <w:r w:rsidR="00B741FC">
        <w:rPr>
          <w:lang w:eastAsia="zh-CN"/>
        </w:rPr>
        <w:t>’</w:t>
      </w:r>
      <w:r w:rsidR="00B741FC">
        <w:rPr>
          <w:rFonts w:hint="eastAsia"/>
          <w:lang w:eastAsia="zh-CN"/>
        </w:rPr>
        <w:t>s requirements that once the session starts, it will be kept ongoing regardless of whether it is within the area scope, so the area scope is not needed to be kept (and so does the case for the slice scope if we do not want to break the principle for the ongoing session regarding slices); Thirdly, the configuration container is agnostic to RAN, so the container is not needed to be kept. Consequently, the open issue actually depends on whether the MCE Address could be modified during QoE configuration modification.</w:t>
      </w:r>
      <w:r w:rsidR="002C5E80">
        <w:rPr>
          <w:rFonts w:hint="eastAsia"/>
          <w:lang w:eastAsia="zh-CN"/>
        </w:rPr>
        <w:t xml:space="preserve"> And in our opinion, it would be an open issue that is out of RAN2 scope.</w:t>
      </w:r>
    </w:p>
    <w:p w:rsidR="002C548D" w:rsidRPr="002C5E80" w:rsidRDefault="009563AF" w:rsidP="00CD4C7B">
      <w:pPr>
        <w:rPr>
          <w:b/>
          <w:lang w:eastAsia="zh-CN"/>
        </w:rPr>
      </w:pPr>
      <w:r w:rsidRPr="002C5E80">
        <w:rPr>
          <w:rFonts w:hint="eastAsia"/>
          <w:b/>
          <w:lang w:eastAsia="zh-CN"/>
        </w:rPr>
        <w:t>Observation</w:t>
      </w:r>
      <w:r w:rsidR="00B741FC" w:rsidRPr="002C5E80">
        <w:rPr>
          <w:rFonts w:hint="eastAsia"/>
          <w:b/>
          <w:lang w:eastAsia="zh-CN"/>
        </w:rPr>
        <w:t xml:space="preserve"> </w:t>
      </w:r>
      <w:r w:rsidR="006079F6">
        <w:rPr>
          <w:rFonts w:hint="eastAsia"/>
          <w:b/>
          <w:lang w:eastAsia="zh-CN"/>
        </w:rPr>
        <w:t>2</w:t>
      </w:r>
      <w:r w:rsidR="00B741FC" w:rsidRPr="002C5E80">
        <w:rPr>
          <w:rFonts w:hint="eastAsia"/>
          <w:b/>
          <w:lang w:eastAsia="zh-CN"/>
        </w:rPr>
        <w:t xml:space="preserve">: </w:t>
      </w:r>
      <w:r w:rsidRPr="002C5E80">
        <w:rPr>
          <w:rFonts w:hint="eastAsia"/>
          <w:b/>
          <w:lang w:eastAsia="zh-CN"/>
        </w:rPr>
        <w:t>Whether gNB needs to know the QoE configurations for which there are still ongoing sessions is depending on whether the MCE Address could be modified for a specific QoE configuration.</w:t>
      </w:r>
    </w:p>
    <w:p w:rsidR="00592E4D" w:rsidRPr="002459A8" w:rsidRDefault="006079F6" w:rsidP="006079F6">
      <w:pPr>
        <w:pStyle w:val="2"/>
        <w:rPr>
          <w:lang w:eastAsia="zh-CN"/>
        </w:rPr>
      </w:pPr>
      <w:r>
        <w:rPr>
          <w:rFonts w:hint="eastAsia"/>
          <w:lang w:eastAsia="zh-CN"/>
        </w:rPr>
        <w:t xml:space="preserve">2.4 </w:t>
      </w:r>
      <w:r>
        <w:rPr>
          <w:rFonts w:hint="eastAsia"/>
          <w:lang w:val="sv-SE" w:eastAsia="zh-CN"/>
        </w:rPr>
        <w:t>Other open issues</w:t>
      </w:r>
    </w:p>
    <w:p w:rsidR="00C93974" w:rsidRDefault="00C93974" w:rsidP="00C93974">
      <w:pPr>
        <w:rPr>
          <w:lang w:eastAsia="zh-CN"/>
        </w:rPr>
      </w:pPr>
      <w:r>
        <w:rPr>
          <w:rFonts w:hint="eastAsia"/>
          <w:lang w:eastAsia="zh-CN"/>
        </w:rPr>
        <w:t>Regarding the pause and restart for NR QoE, TS 28.405 [3] has captured such mechanism in LTE, and RAN impact has also been given which is quoted as follows,</w:t>
      </w:r>
    </w:p>
    <w:p w:rsidR="00C93974" w:rsidRPr="00E30E12" w:rsidRDefault="00C93974" w:rsidP="00C93974">
      <w:pPr>
        <w:keepNext/>
        <w:keepLines/>
        <w:overflowPunct w:val="0"/>
        <w:autoSpaceDE w:val="0"/>
        <w:autoSpaceDN w:val="0"/>
        <w:adjustRightInd w:val="0"/>
        <w:spacing w:before="120"/>
        <w:ind w:left="1134" w:hanging="1134"/>
        <w:textAlignment w:val="baseline"/>
        <w:outlineLvl w:val="2"/>
        <w:rPr>
          <w:rFonts w:ascii="Arial" w:eastAsia="Times New Roman" w:hAnsi="Arial"/>
          <w:i/>
          <w:sz w:val="28"/>
        </w:rPr>
      </w:pPr>
      <w:r w:rsidRPr="00E30E12">
        <w:rPr>
          <w:rFonts w:ascii="Arial" w:eastAsia="Times New Roman" w:hAnsi="Arial"/>
          <w:i/>
          <w:sz w:val="28"/>
        </w:rPr>
        <w:t>4.2.4</w:t>
      </w:r>
      <w:r w:rsidRPr="00E30E12">
        <w:rPr>
          <w:rFonts w:ascii="Arial" w:eastAsia="Times New Roman" w:hAnsi="Arial"/>
          <w:i/>
          <w:sz w:val="28"/>
        </w:rPr>
        <w:tab/>
        <w:t>Temporary stop and restart of QoE information reporting during RAN overload in LTE</w:t>
      </w:r>
    </w:p>
    <w:p w:rsidR="00C93974" w:rsidRPr="00E30E12" w:rsidRDefault="00C93974" w:rsidP="00C93974">
      <w:pPr>
        <w:overflowPunct w:val="0"/>
        <w:autoSpaceDE w:val="0"/>
        <w:autoSpaceDN w:val="0"/>
        <w:adjustRightInd w:val="0"/>
        <w:textAlignment w:val="baseline"/>
        <w:rPr>
          <w:rFonts w:eastAsia="Times New Roman"/>
          <w:i/>
        </w:rPr>
      </w:pPr>
      <w:r w:rsidRPr="00E30E12">
        <w:rPr>
          <w:rFonts w:eastAsia="Times New Roman"/>
          <w:i/>
        </w:rPr>
        <w:t xml:space="preserve">In case of overload in RAN, the eNB may temporarily stop the reporting from the UE by send the </w:t>
      </w:r>
      <w:r w:rsidRPr="00E30E12">
        <w:rPr>
          <w:rFonts w:ascii="Courier New" w:eastAsia="Times New Roman" w:hAnsi="Courier New" w:cs="Courier New"/>
          <w:i/>
        </w:rPr>
        <w:t>RRCConnectionReconfiguration</w:t>
      </w:r>
      <w:r w:rsidRPr="00E30E12">
        <w:rPr>
          <w:rFonts w:eastAsia="Times New Roman"/>
          <w:i/>
        </w:rPr>
        <w:t xml:space="preserve"> message [8] to relevant UEs. </w:t>
      </w:r>
      <w:r w:rsidRPr="001A5075">
        <w:rPr>
          <w:rFonts w:eastAsia="Times New Roman"/>
          <w:i/>
          <w:highlight w:val="yellow"/>
        </w:rPr>
        <w:t xml:space="preserve">The </w:t>
      </w:r>
      <w:r w:rsidRPr="001A5075">
        <w:rPr>
          <w:rFonts w:ascii="Courier New" w:eastAsia="Times New Roman" w:hAnsi="Courier New" w:cs="Courier New"/>
          <w:i/>
          <w:highlight w:val="yellow"/>
        </w:rPr>
        <w:t>RRCConnectionReconfiguration</w:t>
      </w:r>
      <w:r w:rsidRPr="001A5075">
        <w:rPr>
          <w:rFonts w:eastAsia="Times New Roman"/>
          <w:i/>
          <w:highlight w:val="yellow"/>
        </w:rPr>
        <w:t xml:space="preserve"> message is including </w:t>
      </w:r>
      <w:r w:rsidRPr="001A5075">
        <w:rPr>
          <w:rFonts w:eastAsia="Times New Roman"/>
          <w:i/>
          <w:iCs/>
          <w:highlight w:val="yellow"/>
        </w:rPr>
        <w:t xml:space="preserve">measConfigAppLayer </w:t>
      </w:r>
      <w:r w:rsidRPr="001A5075">
        <w:rPr>
          <w:rFonts w:eastAsia="Times New Roman"/>
          <w:i/>
          <w:highlight w:val="yellow"/>
        </w:rPr>
        <w:t>set to temporarily stop</w:t>
      </w:r>
      <w:r w:rsidRPr="001A5075">
        <w:rPr>
          <w:rFonts w:eastAsia="Times New Roman"/>
          <w:i/>
          <w:iCs/>
          <w:highlight w:val="yellow"/>
        </w:rPr>
        <w:t xml:space="preserve"> </w:t>
      </w:r>
      <w:r w:rsidRPr="001A5075">
        <w:rPr>
          <w:rFonts w:eastAsia="Times New Roman"/>
          <w:i/>
          <w:highlight w:val="yellow"/>
        </w:rPr>
        <w:t xml:space="preserve">application layer measurement reporting in </w:t>
      </w:r>
      <w:r w:rsidRPr="001A5075">
        <w:rPr>
          <w:rFonts w:eastAsia="Times New Roman"/>
          <w:i/>
          <w:iCs/>
          <w:highlight w:val="yellow"/>
        </w:rPr>
        <w:t>otherConfig</w:t>
      </w:r>
      <w:r w:rsidRPr="00E30E12">
        <w:rPr>
          <w:rFonts w:eastAsia="Times New Roman"/>
          <w:i/>
          <w:iCs/>
        </w:rPr>
        <w:t xml:space="preserve"> [8]</w:t>
      </w:r>
      <w:r w:rsidRPr="00E30E12">
        <w:rPr>
          <w:rFonts w:eastAsia="Times New Roman"/>
          <w:i/>
        </w:rPr>
        <w:t xml:space="preserve">. The Access stratum sends +CAPPLEVMC AT command [5] to the application with the temporary stop request. The application stops the reporting and stops recording further information when the data in the reporting container is used. Then the recorded data is kept until it is reported or when the UE request session is ended. </w:t>
      </w:r>
    </w:p>
    <w:p w:rsidR="00C93974" w:rsidRDefault="00C93974" w:rsidP="00C93974">
      <w:pPr>
        <w:rPr>
          <w:lang w:eastAsia="zh-CN"/>
        </w:rPr>
      </w:pPr>
      <w:r w:rsidRPr="00E30E12">
        <w:rPr>
          <w:rFonts w:eastAsia="Times New Roman"/>
          <w:i/>
        </w:rPr>
        <w:t xml:space="preserve">When the overload situation in RAN is ended the eNB restart the reporting from the UE by send the </w:t>
      </w:r>
      <w:r w:rsidRPr="00E30E12">
        <w:rPr>
          <w:rFonts w:ascii="Courier New" w:eastAsia="Times New Roman" w:hAnsi="Courier New" w:cs="Courier New"/>
          <w:i/>
        </w:rPr>
        <w:t>RRCConnectionReconfiguration</w:t>
      </w:r>
      <w:r w:rsidRPr="00E30E12">
        <w:rPr>
          <w:rFonts w:eastAsia="Times New Roman"/>
          <w:i/>
        </w:rPr>
        <w:t xml:space="preserve"> message [8] to relevant UEs. </w:t>
      </w:r>
      <w:r w:rsidRPr="001A5075">
        <w:rPr>
          <w:rFonts w:eastAsia="Times New Roman"/>
          <w:i/>
          <w:highlight w:val="yellow"/>
        </w:rPr>
        <w:t xml:space="preserve">The </w:t>
      </w:r>
      <w:r w:rsidRPr="001A5075">
        <w:rPr>
          <w:rFonts w:ascii="Courier New" w:eastAsia="Times New Roman" w:hAnsi="Courier New" w:cs="Courier New"/>
          <w:i/>
          <w:highlight w:val="yellow"/>
        </w:rPr>
        <w:t>RRCConnectionReconfiguration</w:t>
      </w:r>
      <w:r w:rsidRPr="001A5075">
        <w:rPr>
          <w:rFonts w:eastAsia="Times New Roman"/>
          <w:i/>
          <w:highlight w:val="yellow"/>
        </w:rPr>
        <w:t xml:space="preserve"> message is including </w:t>
      </w:r>
      <w:r w:rsidRPr="001A5075">
        <w:rPr>
          <w:rFonts w:eastAsia="Times New Roman"/>
          <w:i/>
          <w:iCs/>
          <w:highlight w:val="yellow"/>
        </w:rPr>
        <w:t xml:space="preserve">measConfigAppLayer </w:t>
      </w:r>
      <w:r w:rsidRPr="001A5075">
        <w:rPr>
          <w:rFonts w:eastAsia="Times New Roman"/>
          <w:i/>
          <w:highlight w:val="yellow"/>
        </w:rPr>
        <w:t>set to restart</w:t>
      </w:r>
      <w:r w:rsidRPr="001A5075">
        <w:rPr>
          <w:rFonts w:eastAsia="Times New Roman"/>
          <w:i/>
          <w:iCs/>
          <w:highlight w:val="yellow"/>
        </w:rPr>
        <w:t xml:space="preserve"> </w:t>
      </w:r>
      <w:r w:rsidRPr="001A5075">
        <w:rPr>
          <w:rFonts w:eastAsia="Times New Roman"/>
          <w:i/>
          <w:highlight w:val="yellow"/>
        </w:rPr>
        <w:t xml:space="preserve">application layer measurement reporting in </w:t>
      </w:r>
      <w:r w:rsidRPr="001A5075">
        <w:rPr>
          <w:rFonts w:eastAsia="Times New Roman"/>
          <w:i/>
          <w:iCs/>
          <w:highlight w:val="yellow"/>
        </w:rPr>
        <w:t>otherConfig</w:t>
      </w:r>
      <w:r w:rsidRPr="00E30E12">
        <w:rPr>
          <w:rFonts w:eastAsia="Times New Roman"/>
          <w:i/>
          <w:iCs/>
        </w:rPr>
        <w:t xml:space="preserve"> [8]</w:t>
      </w:r>
      <w:r w:rsidRPr="00E30E12">
        <w:rPr>
          <w:rFonts w:eastAsia="Times New Roman"/>
          <w:i/>
        </w:rPr>
        <w:t>. The Access stratum sends +CAPPLEVMC AT command [5] to the application with the restart request. The application restarts the reporting and recording if it was stopped.</w:t>
      </w:r>
    </w:p>
    <w:p w:rsidR="00C93974" w:rsidRDefault="00C93974" w:rsidP="00C93974">
      <w:pPr>
        <w:rPr>
          <w:lang w:eastAsia="zh-CN"/>
        </w:rPr>
      </w:pPr>
      <w:r>
        <w:rPr>
          <w:rFonts w:hint="eastAsia"/>
          <w:lang w:eastAsia="zh-CN"/>
        </w:rPr>
        <w:t>Similarly, such mechanism can also be reused by NR QoE reporting, which is clear and simple which does not require too much standardization work in RAN2.</w:t>
      </w:r>
    </w:p>
    <w:p w:rsidR="00C93974" w:rsidRPr="001A5075" w:rsidRDefault="00C93974" w:rsidP="00C93974">
      <w:pPr>
        <w:rPr>
          <w:lang w:eastAsia="zh-CN"/>
        </w:rPr>
      </w:pPr>
      <w:r>
        <w:rPr>
          <w:rFonts w:hint="eastAsia"/>
          <w:b/>
          <w:lang w:eastAsia="zh-CN"/>
        </w:rPr>
        <w:t xml:space="preserve">Proposal </w:t>
      </w:r>
      <w:r w:rsidR="006079F6">
        <w:rPr>
          <w:rFonts w:hint="eastAsia"/>
          <w:b/>
          <w:lang w:eastAsia="zh-CN"/>
        </w:rPr>
        <w:t>4</w:t>
      </w:r>
      <w:r>
        <w:rPr>
          <w:rFonts w:hint="eastAsia"/>
          <w:b/>
          <w:lang w:eastAsia="zh-CN"/>
        </w:rPr>
        <w:t xml:space="preserve">: Support </w:t>
      </w:r>
      <w:r w:rsidRPr="009E6986">
        <w:rPr>
          <w:rFonts w:hint="eastAsia"/>
          <w:b/>
          <w:i/>
          <w:lang w:eastAsia="zh-CN"/>
        </w:rPr>
        <w:t>measConfigAppLayer</w:t>
      </w:r>
      <w:r>
        <w:rPr>
          <w:rFonts w:hint="eastAsia"/>
          <w:b/>
          <w:lang w:eastAsia="zh-CN"/>
        </w:rPr>
        <w:t xml:space="preserve"> to be set to pause the QMC upon temporary stop procedure.</w:t>
      </w:r>
    </w:p>
    <w:p w:rsidR="00C93974" w:rsidRPr="006079F6" w:rsidRDefault="00C93974" w:rsidP="00CD4C7B">
      <w:pPr>
        <w:rPr>
          <w:lang w:eastAsia="zh-CN"/>
        </w:rPr>
      </w:pPr>
      <w:r>
        <w:rPr>
          <w:rFonts w:hint="eastAsia"/>
          <w:b/>
          <w:lang w:eastAsia="zh-CN"/>
        </w:rPr>
        <w:t xml:space="preserve">Proposal </w:t>
      </w:r>
      <w:r w:rsidR="006079F6">
        <w:rPr>
          <w:rFonts w:hint="eastAsia"/>
          <w:b/>
          <w:lang w:eastAsia="zh-CN"/>
        </w:rPr>
        <w:t>5</w:t>
      </w:r>
      <w:r>
        <w:rPr>
          <w:rFonts w:hint="eastAsia"/>
          <w:b/>
          <w:lang w:eastAsia="zh-CN"/>
        </w:rPr>
        <w:t xml:space="preserve">: Support </w:t>
      </w:r>
      <w:r w:rsidRPr="009E6986">
        <w:rPr>
          <w:rFonts w:hint="eastAsia"/>
          <w:b/>
          <w:i/>
          <w:lang w:eastAsia="zh-CN"/>
        </w:rPr>
        <w:t>measConfigAppLayer</w:t>
      </w:r>
      <w:r>
        <w:rPr>
          <w:rFonts w:hint="eastAsia"/>
          <w:b/>
          <w:lang w:eastAsia="zh-CN"/>
        </w:rPr>
        <w:t xml:space="preserve"> to be set to restart the QMC upon QMC restart procedure.</w:t>
      </w:r>
    </w:p>
    <w:p w:rsidR="00CD4C7B" w:rsidRPr="006E13D1" w:rsidRDefault="00B03536" w:rsidP="00CD4C7B">
      <w:pPr>
        <w:pStyle w:val="1"/>
      </w:pPr>
      <w:r>
        <w:rPr>
          <w:rFonts w:hint="eastAsia"/>
          <w:lang w:eastAsia="zh-CN"/>
        </w:rPr>
        <w:lastRenderedPageBreak/>
        <w:t>3</w:t>
      </w:r>
      <w:r w:rsidR="00CD4C7B" w:rsidRPr="006E13D1">
        <w:tab/>
      </w:r>
      <w:r w:rsidR="001F5C44">
        <w:t>Conclusion</w:t>
      </w:r>
    </w:p>
    <w:p w:rsidR="00CD4C7B" w:rsidRDefault="00A242F5" w:rsidP="00A242F5">
      <w:pPr>
        <w:rPr>
          <w:lang w:eastAsia="zh-CN"/>
        </w:rPr>
      </w:pPr>
      <w:r>
        <w:t xml:space="preserve">This </w:t>
      </w:r>
      <w:r w:rsidR="000302C1">
        <w:rPr>
          <w:rFonts w:hint="eastAsia"/>
          <w:lang w:eastAsia="zh-CN"/>
        </w:rPr>
        <w:t xml:space="preserve">contribution discusses </w:t>
      </w:r>
      <w:r w:rsidR="0067066E">
        <w:rPr>
          <w:rFonts w:hint="eastAsia"/>
          <w:lang w:eastAsia="zh-CN"/>
        </w:rPr>
        <w:t>NR QoE management, and provides following proposals,</w:t>
      </w:r>
    </w:p>
    <w:p w:rsidR="001579CF" w:rsidRPr="00FD5985" w:rsidRDefault="001579CF" w:rsidP="001579CF">
      <w:pPr>
        <w:rPr>
          <w:b/>
          <w:lang w:val="sv-SE" w:eastAsia="zh-CN"/>
        </w:rPr>
      </w:pPr>
      <w:r w:rsidRPr="00FD5985">
        <w:rPr>
          <w:rFonts w:hint="eastAsia"/>
          <w:b/>
          <w:lang w:val="sv-SE" w:eastAsia="zh-CN"/>
        </w:rPr>
        <w:t>Observation 1: The mapping between MeasConfigAppLayerId and QoE Reference should be coordinated between UE AS and UE APP during the QoE configuration procedure.</w:t>
      </w:r>
    </w:p>
    <w:p w:rsidR="001579CF" w:rsidRPr="00FD5985" w:rsidRDefault="001579CF" w:rsidP="001579CF">
      <w:pPr>
        <w:rPr>
          <w:b/>
          <w:lang w:val="sv-SE" w:eastAsia="zh-CN"/>
        </w:rPr>
      </w:pPr>
      <w:r w:rsidRPr="00FD5985">
        <w:rPr>
          <w:rFonts w:hint="eastAsia"/>
          <w:b/>
          <w:lang w:val="sv-SE" w:eastAsia="zh-CN"/>
        </w:rPr>
        <w:t>Proposal 1: Confirm that RRC forwards the MeasConfigAppLayerId to UE APP upon reception of the QoE configuration message over Uu.</w:t>
      </w:r>
    </w:p>
    <w:p w:rsidR="001579CF" w:rsidRDefault="001579CF" w:rsidP="001579CF">
      <w:pPr>
        <w:rPr>
          <w:b/>
          <w:lang w:eastAsia="zh-CN"/>
        </w:rPr>
      </w:pPr>
      <w:r w:rsidRPr="00843528">
        <w:rPr>
          <w:rFonts w:hint="eastAsia"/>
          <w:b/>
          <w:lang w:eastAsia="zh-CN"/>
        </w:rPr>
        <w:t xml:space="preserve">Proposal 2: </w:t>
      </w:r>
      <w:r>
        <w:rPr>
          <w:rFonts w:hint="eastAsia"/>
          <w:b/>
          <w:lang w:eastAsia="zh-CN"/>
        </w:rPr>
        <w:t>For the indication that indicates which QoE configurations should be kept,</w:t>
      </w:r>
    </w:p>
    <w:p w:rsidR="001579CF" w:rsidRPr="00421F52" w:rsidRDefault="001579CF" w:rsidP="001579CF">
      <w:pPr>
        <w:pStyle w:val="a7"/>
        <w:numPr>
          <w:ilvl w:val="0"/>
          <w:numId w:val="37"/>
        </w:numPr>
        <w:rPr>
          <w:b/>
          <w:lang w:eastAsia="zh-CN"/>
        </w:rPr>
      </w:pPr>
      <w:r>
        <w:rPr>
          <w:rFonts w:hint="eastAsia"/>
          <w:b/>
          <w:lang w:eastAsia="zh-CN"/>
        </w:rPr>
        <w:t>I</w:t>
      </w:r>
      <w:r w:rsidRPr="00421F52">
        <w:rPr>
          <w:rFonts w:hint="eastAsia"/>
          <w:b/>
          <w:lang w:eastAsia="zh-CN"/>
        </w:rPr>
        <w:t>f the QoE configuration has already been stored at UE and no modification/release is required</w:t>
      </w:r>
      <w:r>
        <w:rPr>
          <w:rFonts w:hint="eastAsia"/>
          <w:b/>
          <w:lang w:eastAsia="zh-CN"/>
        </w:rPr>
        <w:t>, even at full configuration, it is enough to just provide</w:t>
      </w:r>
      <w:r w:rsidRPr="00421F52">
        <w:rPr>
          <w:rFonts w:hint="eastAsia"/>
          <w:b/>
          <w:lang w:eastAsia="zh-CN"/>
        </w:rPr>
        <w:t xml:space="preserve"> </w:t>
      </w:r>
      <w:r>
        <w:rPr>
          <w:rFonts w:hint="eastAsia"/>
          <w:b/>
          <w:lang w:eastAsia="zh-CN"/>
        </w:rPr>
        <w:t>t</w:t>
      </w:r>
      <w:r w:rsidRPr="00421F52">
        <w:rPr>
          <w:rFonts w:hint="eastAsia"/>
          <w:b/>
          <w:lang w:eastAsia="zh-CN"/>
        </w:rPr>
        <w:t>he indication (i.e. no QoE configuration container is needed to be provided) for QoE configuration within RRC Resume or RRC Reconfiguration message.</w:t>
      </w:r>
    </w:p>
    <w:p w:rsidR="001579CF" w:rsidRPr="001E4CA4" w:rsidRDefault="001579CF" w:rsidP="001579CF">
      <w:pPr>
        <w:pStyle w:val="a7"/>
        <w:numPr>
          <w:ilvl w:val="0"/>
          <w:numId w:val="37"/>
        </w:numPr>
        <w:rPr>
          <w:b/>
          <w:lang w:eastAsia="zh-CN"/>
        </w:rPr>
      </w:pPr>
      <w:r w:rsidRPr="001E4CA4">
        <w:rPr>
          <w:rFonts w:hint="eastAsia"/>
          <w:b/>
          <w:lang w:eastAsia="zh-CN"/>
        </w:rPr>
        <w:t>The indication is provided per QoE configuration</w:t>
      </w:r>
      <w:r>
        <w:rPr>
          <w:rFonts w:hint="eastAsia"/>
          <w:b/>
          <w:lang w:eastAsia="zh-CN"/>
        </w:rPr>
        <w:t xml:space="preserve">, and </w:t>
      </w:r>
      <w:r w:rsidRPr="00FD5985">
        <w:rPr>
          <w:rFonts w:hint="eastAsia"/>
          <w:b/>
          <w:lang w:val="sv-SE" w:eastAsia="zh-CN"/>
        </w:rPr>
        <w:t>MeasConfigAppLayerId</w:t>
      </w:r>
      <w:r>
        <w:rPr>
          <w:rFonts w:hint="eastAsia"/>
          <w:b/>
          <w:lang w:val="sv-SE" w:eastAsia="zh-CN"/>
        </w:rPr>
        <w:t xml:space="preserve"> could be reused</w:t>
      </w:r>
      <w:r w:rsidRPr="001E4CA4">
        <w:rPr>
          <w:rFonts w:hint="eastAsia"/>
          <w:b/>
          <w:lang w:eastAsia="zh-CN"/>
        </w:rPr>
        <w:t>.</w:t>
      </w:r>
    </w:p>
    <w:p w:rsidR="001579CF" w:rsidRPr="001579CF" w:rsidRDefault="001579CF" w:rsidP="001579CF">
      <w:pPr>
        <w:rPr>
          <w:b/>
          <w:lang w:eastAsia="zh-CN"/>
        </w:rPr>
      </w:pPr>
      <w:r w:rsidRPr="001579CF">
        <w:rPr>
          <w:rFonts w:hint="eastAsia"/>
          <w:b/>
          <w:lang w:eastAsia="zh-CN"/>
        </w:rPr>
        <w:t>Proposal 3: Introduce a specific modification operation instead of release/setup for QoE configurations to satisfy the service continuity requirement from SA4.</w:t>
      </w:r>
    </w:p>
    <w:p w:rsidR="001579CF" w:rsidRPr="002C5E80" w:rsidRDefault="001579CF" w:rsidP="001579CF">
      <w:pPr>
        <w:rPr>
          <w:b/>
          <w:lang w:eastAsia="zh-CN"/>
        </w:rPr>
      </w:pPr>
      <w:r w:rsidRPr="002C5E80">
        <w:rPr>
          <w:rFonts w:hint="eastAsia"/>
          <w:b/>
          <w:lang w:eastAsia="zh-CN"/>
        </w:rPr>
        <w:t xml:space="preserve">Observation </w:t>
      </w:r>
      <w:r>
        <w:rPr>
          <w:rFonts w:hint="eastAsia"/>
          <w:b/>
          <w:lang w:eastAsia="zh-CN"/>
        </w:rPr>
        <w:t>2</w:t>
      </w:r>
      <w:r w:rsidRPr="002C5E80">
        <w:rPr>
          <w:rFonts w:hint="eastAsia"/>
          <w:b/>
          <w:lang w:eastAsia="zh-CN"/>
        </w:rPr>
        <w:t>: Whether gNB needs to know the QoE configurations for which there are still ongoing sessions is depending on whether the MCE Address could be modified for a specific QoE configuration.</w:t>
      </w:r>
    </w:p>
    <w:p w:rsidR="001579CF" w:rsidRPr="001A5075" w:rsidRDefault="001579CF" w:rsidP="001579CF">
      <w:pPr>
        <w:rPr>
          <w:lang w:eastAsia="zh-CN"/>
        </w:rPr>
      </w:pPr>
      <w:r>
        <w:rPr>
          <w:rFonts w:hint="eastAsia"/>
          <w:b/>
          <w:lang w:eastAsia="zh-CN"/>
        </w:rPr>
        <w:t xml:space="preserve">Proposal 4: Support </w:t>
      </w:r>
      <w:r w:rsidRPr="009E6986">
        <w:rPr>
          <w:rFonts w:hint="eastAsia"/>
          <w:b/>
          <w:i/>
          <w:lang w:eastAsia="zh-CN"/>
        </w:rPr>
        <w:t>measConfigAppLayer</w:t>
      </w:r>
      <w:r>
        <w:rPr>
          <w:rFonts w:hint="eastAsia"/>
          <w:b/>
          <w:lang w:eastAsia="zh-CN"/>
        </w:rPr>
        <w:t xml:space="preserve"> to be set to pause the QMC upon temporary stop procedure.</w:t>
      </w:r>
    </w:p>
    <w:p w:rsidR="00AB58FA" w:rsidRPr="001579CF" w:rsidRDefault="001579CF" w:rsidP="004D4405">
      <w:pPr>
        <w:rPr>
          <w:lang w:eastAsia="zh-CN"/>
        </w:rPr>
      </w:pPr>
      <w:r>
        <w:rPr>
          <w:rFonts w:hint="eastAsia"/>
          <w:b/>
          <w:lang w:eastAsia="zh-CN"/>
        </w:rPr>
        <w:t xml:space="preserve">Proposal 5: Support </w:t>
      </w:r>
      <w:r w:rsidRPr="009E6986">
        <w:rPr>
          <w:rFonts w:hint="eastAsia"/>
          <w:b/>
          <w:i/>
          <w:lang w:eastAsia="zh-CN"/>
        </w:rPr>
        <w:t>measConfigAppLayer</w:t>
      </w:r>
      <w:r>
        <w:rPr>
          <w:rFonts w:hint="eastAsia"/>
          <w:b/>
          <w:lang w:eastAsia="zh-CN"/>
        </w:rPr>
        <w:t xml:space="preserve"> to be set to restart the QMC upon QMC restart procedure.</w:t>
      </w:r>
    </w:p>
    <w:p w:rsidR="00CD4C7B" w:rsidRPr="006E13D1" w:rsidRDefault="00CD4C7B" w:rsidP="00CD4C7B">
      <w:pPr>
        <w:pStyle w:val="1"/>
      </w:pPr>
      <w:r w:rsidRPr="006E13D1">
        <w:t>References</w:t>
      </w:r>
    </w:p>
    <w:p w:rsidR="00080512" w:rsidRDefault="00B03536" w:rsidP="00CD4C7B">
      <w:pPr>
        <w:numPr>
          <w:ilvl w:val="0"/>
          <w:numId w:val="4"/>
        </w:numPr>
        <w:overflowPunct w:val="0"/>
        <w:autoSpaceDE w:val="0"/>
        <w:autoSpaceDN w:val="0"/>
        <w:adjustRightInd w:val="0"/>
        <w:textAlignment w:val="baseline"/>
      </w:pPr>
      <w:r>
        <w:t>RP-19325</w:t>
      </w:r>
      <w:r>
        <w:rPr>
          <w:rFonts w:hint="eastAsia"/>
          <w:lang w:eastAsia="zh-CN"/>
        </w:rPr>
        <w:t>6</w:t>
      </w:r>
      <w:r w:rsidR="00F4667C" w:rsidRPr="00F4667C">
        <w:t xml:space="preserve"> Study on </w:t>
      </w:r>
      <w:r>
        <w:rPr>
          <w:rFonts w:hint="eastAsia"/>
          <w:lang w:eastAsia="zh-CN"/>
        </w:rPr>
        <w:t>NR QoE management and optimizations for diverse services</w:t>
      </w:r>
    </w:p>
    <w:p w:rsidR="000143BC" w:rsidRDefault="000143BC" w:rsidP="00CD4C7B">
      <w:pPr>
        <w:numPr>
          <w:ilvl w:val="0"/>
          <w:numId w:val="4"/>
        </w:numPr>
        <w:overflowPunct w:val="0"/>
        <w:autoSpaceDE w:val="0"/>
        <w:autoSpaceDN w:val="0"/>
        <w:adjustRightInd w:val="0"/>
        <w:textAlignment w:val="baseline"/>
      </w:pPr>
      <w:r>
        <w:rPr>
          <w:rFonts w:hint="eastAsia"/>
          <w:lang w:eastAsia="zh-CN"/>
        </w:rPr>
        <w:t>TR 38.890 v0.</w:t>
      </w:r>
      <w:r w:rsidR="00A76318">
        <w:rPr>
          <w:rFonts w:hint="eastAsia"/>
          <w:lang w:eastAsia="zh-CN"/>
        </w:rPr>
        <w:t>3</w:t>
      </w:r>
      <w:r>
        <w:rPr>
          <w:rFonts w:hint="eastAsia"/>
          <w:lang w:eastAsia="zh-CN"/>
        </w:rPr>
        <w:t>.0</w:t>
      </w:r>
    </w:p>
    <w:p w:rsidR="00FA4966" w:rsidRDefault="00FA4966" w:rsidP="00CD4C7B">
      <w:pPr>
        <w:numPr>
          <w:ilvl w:val="0"/>
          <w:numId w:val="4"/>
        </w:numPr>
        <w:overflowPunct w:val="0"/>
        <w:autoSpaceDE w:val="0"/>
        <w:autoSpaceDN w:val="0"/>
        <w:adjustRightInd w:val="0"/>
        <w:textAlignment w:val="baseline"/>
      </w:pPr>
      <w:r>
        <w:rPr>
          <w:rFonts w:hint="eastAsia"/>
          <w:lang w:eastAsia="zh-CN"/>
        </w:rPr>
        <w:t>TS 28.405 v16.0.0</w:t>
      </w:r>
    </w:p>
    <w:p w:rsidR="00B14AC3" w:rsidRDefault="005C23A0" w:rsidP="00CD4C7B">
      <w:pPr>
        <w:numPr>
          <w:ilvl w:val="0"/>
          <w:numId w:val="4"/>
        </w:numPr>
        <w:overflowPunct w:val="0"/>
        <w:autoSpaceDE w:val="0"/>
        <w:autoSpaceDN w:val="0"/>
        <w:adjustRightInd w:val="0"/>
        <w:textAlignment w:val="baseline"/>
      </w:pPr>
      <w:r>
        <w:rPr>
          <w:rFonts w:hint="eastAsia"/>
          <w:lang w:eastAsia="zh-CN"/>
        </w:rPr>
        <w:t>TS 36.331 v16.1.1</w:t>
      </w:r>
    </w:p>
    <w:p w:rsidR="00F01E08" w:rsidRDefault="00F01E08" w:rsidP="00CD4C7B">
      <w:pPr>
        <w:numPr>
          <w:ilvl w:val="0"/>
          <w:numId w:val="4"/>
        </w:numPr>
        <w:overflowPunct w:val="0"/>
        <w:autoSpaceDE w:val="0"/>
        <w:autoSpaceDN w:val="0"/>
        <w:adjustRightInd w:val="0"/>
        <w:textAlignment w:val="baseline"/>
      </w:pPr>
      <w:r>
        <w:rPr>
          <w:rFonts w:hint="eastAsia"/>
          <w:lang w:eastAsia="zh-CN"/>
        </w:rPr>
        <w:t>S5-205347, SA5</w:t>
      </w:r>
    </w:p>
    <w:p w:rsidR="002C548D" w:rsidRDefault="002C548D" w:rsidP="00CD4C7B">
      <w:pPr>
        <w:numPr>
          <w:ilvl w:val="0"/>
          <w:numId w:val="4"/>
        </w:numPr>
        <w:overflowPunct w:val="0"/>
        <w:autoSpaceDE w:val="0"/>
        <w:autoSpaceDN w:val="0"/>
        <w:adjustRightInd w:val="0"/>
        <w:textAlignment w:val="baseline"/>
      </w:pPr>
      <w:r>
        <w:rPr>
          <w:rFonts w:hint="eastAsia"/>
          <w:lang w:eastAsia="zh-CN"/>
        </w:rPr>
        <w:t>R2-2109384</w:t>
      </w:r>
    </w:p>
    <w:p w:rsidR="0068759E" w:rsidRPr="00CD4C7B" w:rsidRDefault="0068759E" w:rsidP="00CD4C7B">
      <w:pPr>
        <w:numPr>
          <w:ilvl w:val="0"/>
          <w:numId w:val="4"/>
        </w:numPr>
        <w:overflowPunct w:val="0"/>
        <w:autoSpaceDE w:val="0"/>
        <w:autoSpaceDN w:val="0"/>
        <w:adjustRightInd w:val="0"/>
        <w:textAlignment w:val="baseline"/>
      </w:pPr>
      <w:r>
        <w:rPr>
          <w:rFonts w:hint="eastAsia"/>
          <w:lang w:eastAsia="zh-CN"/>
        </w:rPr>
        <w:t>R2-2109351</w:t>
      </w:r>
    </w:p>
    <w:sectPr w:rsidR="0068759E" w:rsidRPr="00CD4C7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0718" w:rsidRDefault="005C0718">
      <w:r>
        <w:separator/>
      </w:r>
    </w:p>
  </w:endnote>
  <w:endnote w:type="continuationSeparator" w:id="0">
    <w:p w:rsidR="005C0718" w:rsidRDefault="005C07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0718" w:rsidRDefault="005C0718">
      <w:r>
        <w:separator/>
      </w:r>
    </w:p>
  </w:footnote>
  <w:footnote w:type="continuationSeparator" w:id="0">
    <w:p w:rsidR="005C0718" w:rsidRDefault="005C07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5">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5B736F"/>
    <w:multiLevelType w:val="hybridMultilevel"/>
    <w:tmpl w:val="4802FC74"/>
    <w:lvl w:ilvl="0" w:tplc="971CB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F8137E"/>
    <w:multiLevelType w:val="hybridMultilevel"/>
    <w:tmpl w:val="1D56C8D6"/>
    <w:lvl w:ilvl="0" w:tplc="D65645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FD7B85"/>
    <w:multiLevelType w:val="hybridMultilevel"/>
    <w:tmpl w:val="8672519C"/>
    <w:lvl w:ilvl="0" w:tplc="3536A86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E759E6"/>
    <w:multiLevelType w:val="hybridMultilevel"/>
    <w:tmpl w:val="19DA3A5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1">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78594244"/>
    <w:multiLevelType w:val="hybridMultilevel"/>
    <w:tmpl w:val="C3E498AC"/>
    <w:lvl w:ilvl="0" w:tplc="C76870E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9493856"/>
    <w:multiLevelType w:val="hybridMultilevel"/>
    <w:tmpl w:val="564C3DD2"/>
    <w:lvl w:ilvl="0" w:tplc="A19A3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26"/>
  </w:num>
  <w:num w:numId="6">
    <w:abstractNumId w:val="7"/>
  </w:num>
  <w:num w:numId="7">
    <w:abstractNumId w:val="10"/>
  </w:num>
  <w:num w:numId="8">
    <w:abstractNumId w:val="5"/>
  </w:num>
  <w:num w:numId="9">
    <w:abstractNumId w:val="27"/>
  </w:num>
  <w:num w:numId="10">
    <w:abstractNumId w:val="29"/>
  </w:num>
  <w:num w:numId="11">
    <w:abstractNumId w:val="13"/>
  </w:num>
  <w:num w:numId="12">
    <w:abstractNumId w:val="6"/>
  </w:num>
  <w:num w:numId="13">
    <w:abstractNumId w:val="3"/>
  </w:num>
  <w:num w:numId="14">
    <w:abstractNumId w:val="19"/>
  </w:num>
  <w:num w:numId="15">
    <w:abstractNumId w:val="15"/>
  </w:num>
  <w:num w:numId="16">
    <w:abstractNumId w:val="12"/>
  </w:num>
  <w:num w:numId="17">
    <w:abstractNumId w:val="25"/>
  </w:num>
  <w:num w:numId="18">
    <w:abstractNumId w:val="9"/>
  </w:num>
  <w:num w:numId="19">
    <w:abstractNumId w:val="31"/>
  </w:num>
  <w:num w:numId="20">
    <w:abstractNumId w:val="17"/>
  </w:num>
  <w:num w:numId="21">
    <w:abstractNumId w:val="35"/>
  </w:num>
  <w:num w:numId="22">
    <w:abstractNumId w:val="22"/>
  </w:num>
  <w:num w:numId="23">
    <w:abstractNumId w:val="23"/>
  </w:num>
  <w:num w:numId="24">
    <w:abstractNumId w:val="1"/>
  </w:num>
  <w:num w:numId="25">
    <w:abstractNumId w:val="8"/>
  </w:num>
  <w:num w:numId="26">
    <w:abstractNumId w:val="21"/>
  </w:num>
  <w:num w:numId="27">
    <w:abstractNumId w:val="28"/>
  </w:num>
  <w:num w:numId="28">
    <w:abstractNumId w:val="34"/>
  </w:num>
  <w:num w:numId="29">
    <w:abstractNumId w:val="16"/>
  </w:num>
  <w:num w:numId="30">
    <w:abstractNumId w:val="11"/>
  </w:num>
  <w:num w:numId="31">
    <w:abstractNumId w:val="33"/>
  </w:num>
  <w:num w:numId="32">
    <w:abstractNumId w:val="4"/>
  </w:num>
  <w:num w:numId="33">
    <w:abstractNumId w:val="24"/>
  </w:num>
  <w:num w:numId="34">
    <w:abstractNumId w:val="32"/>
  </w:num>
  <w:num w:numId="35">
    <w:abstractNumId w:val="20"/>
  </w:num>
  <w:num w:numId="36">
    <w:abstractNumId w:val="30"/>
  </w:num>
  <w:num w:numId="3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8066"/>
  </w:hdrShapeDefaults>
  <w:footnotePr>
    <w:numRestart w:val="eachSect"/>
    <w:footnote w:id="-1"/>
    <w:footnote w:id="0"/>
  </w:footnotePr>
  <w:endnotePr>
    <w:endnote w:id="-1"/>
    <w:endnote w:id="0"/>
  </w:endnotePr>
  <w:compat>
    <w:useFELayout/>
  </w:compat>
  <w:rsids>
    <w:rsidRoot w:val="000B7BCF"/>
    <w:rsid w:val="0000277F"/>
    <w:rsid w:val="000143BC"/>
    <w:rsid w:val="000302C1"/>
    <w:rsid w:val="00033397"/>
    <w:rsid w:val="0003450E"/>
    <w:rsid w:val="00034701"/>
    <w:rsid w:val="00035677"/>
    <w:rsid w:val="000365C3"/>
    <w:rsid w:val="00040095"/>
    <w:rsid w:val="00044A39"/>
    <w:rsid w:val="0005773D"/>
    <w:rsid w:val="0006135D"/>
    <w:rsid w:val="00071E2F"/>
    <w:rsid w:val="00075453"/>
    <w:rsid w:val="00077C88"/>
    <w:rsid w:val="00080512"/>
    <w:rsid w:val="0008088B"/>
    <w:rsid w:val="00084292"/>
    <w:rsid w:val="00087CC8"/>
    <w:rsid w:val="00090468"/>
    <w:rsid w:val="00093977"/>
    <w:rsid w:val="00093C96"/>
    <w:rsid w:val="00096258"/>
    <w:rsid w:val="000A3B6D"/>
    <w:rsid w:val="000B4D19"/>
    <w:rsid w:val="000B67D1"/>
    <w:rsid w:val="000B7BCF"/>
    <w:rsid w:val="000C30DF"/>
    <w:rsid w:val="000C522B"/>
    <w:rsid w:val="000C57AE"/>
    <w:rsid w:val="000D58AB"/>
    <w:rsid w:val="000D5969"/>
    <w:rsid w:val="000E5B5C"/>
    <w:rsid w:val="000E745A"/>
    <w:rsid w:val="00102DAD"/>
    <w:rsid w:val="00114D8D"/>
    <w:rsid w:val="00120844"/>
    <w:rsid w:val="00123746"/>
    <w:rsid w:val="001241A8"/>
    <w:rsid w:val="00126992"/>
    <w:rsid w:val="0013035C"/>
    <w:rsid w:val="00145075"/>
    <w:rsid w:val="001542DF"/>
    <w:rsid w:val="001568A4"/>
    <w:rsid w:val="001579CF"/>
    <w:rsid w:val="00160AF6"/>
    <w:rsid w:val="001619CF"/>
    <w:rsid w:val="00163204"/>
    <w:rsid w:val="00172042"/>
    <w:rsid w:val="00173650"/>
    <w:rsid w:val="001741A0"/>
    <w:rsid w:val="00174FB8"/>
    <w:rsid w:val="001833C6"/>
    <w:rsid w:val="00185F5E"/>
    <w:rsid w:val="001878AC"/>
    <w:rsid w:val="0019221B"/>
    <w:rsid w:val="00194CD0"/>
    <w:rsid w:val="001A6D8E"/>
    <w:rsid w:val="001B478E"/>
    <w:rsid w:val="001B49C9"/>
    <w:rsid w:val="001C28B2"/>
    <w:rsid w:val="001C3AA4"/>
    <w:rsid w:val="001C5DA4"/>
    <w:rsid w:val="001D355B"/>
    <w:rsid w:val="001D3C37"/>
    <w:rsid w:val="001D4FB0"/>
    <w:rsid w:val="001D53DE"/>
    <w:rsid w:val="001D7568"/>
    <w:rsid w:val="001E284D"/>
    <w:rsid w:val="001E4CA4"/>
    <w:rsid w:val="001F168B"/>
    <w:rsid w:val="001F5C44"/>
    <w:rsid w:val="001F7831"/>
    <w:rsid w:val="0020111A"/>
    <w:rsid w:val="002029A9"/>
    <w:rsid w:val="00204045"/>
    <w:rsid w:val="00211A7D"/>
    <w:rsid w:val="00215A94"/>
    <w:rsid w:val="00215C7D"/>
    <w:rsid w:val="00216FA7"/>
    <w:rsid w:val="0022606D"/>
    <w:rsid w:val="00226C8C"/>
    <w:rsid w:val="00241931"/>
    <w:rsid w:val="00244F46"/>
    <w:rsid w:val="002459A8"/>
    <w:rsid w:val="00251F10"/>
    <w:rsid w:val="00262113"/>
    <w:rsid w:val="0026430E"/>
    <w:rsid w:val="0026448F"/>
    <w:rsid w:val="00267141"/>
    <w:rsid w:val="002747EC"/>
    <w:rsid w:val="002759D0"/>
    <w:rsid w:val="002841BD"/>
    <w:rsid w:val="002855BF"/>
    <w:rsid w:val="0028683F"/>
    <w:rsid w:val="00295C81"/>
    <w:rsid w:val="00296B72"/>
    <w:rsid w:val="002A7C31"/>
    <w:rsid w:val="002B37A4"/>
    <w:rsid w:val="002B6AF6"/>
    <w:rsid w:val="002B73BE"/>
    <w:rsid w:val="002C197A"/>
    <w:rsid w:val="002C297C"/>
    <w:rsid w:val="002C2DD0"/>
    <w:rsid w:val="002C548D"/>
    <w:rsid w:val="002C5E80"/>
    <w:rsid w:val="002D257A"/>
    <w:rsid w:val="002E0040"/>
    <w:rsid w:val="002E1D57"/>
    <w:rsid w:val="002E3CCA"/>
    <w:rsid w:val="002E61FD"/>
    <w:rsid w:val="002F0D22"/>
    <w:rsid w:val="003014AE"/>
    <w:rsid w:val="00306E1E"/>
    <w:rsid w:val="00313562"/>
    <w:rsid w:val="0031467C"/>
    <w:rsid w:val="00316EA8"/>
    <w:rsid w:val="003172DC"/>
    <w:rsid w:val="00320E41"/>
    <w:rsid w:val="00324C92"/>
    <w:rsid w:val="00326069"/>
    <w:rsid w:val="003338C3"/>
    <w:rsid w:val="003366F8"/>
    <w:rsid w:val="00340293"/>
    <w:rsid w:val="003417CA"/>
    <w:rsid w:val="003477E7"/>
    <w:rsid w:val="0035462D"/>
    <w:rsid w:val="00357132"/>
    <w:rsid w:val="003577E7"/>
    <w:rsid w:val="003718CE"/>
    <w:rsid w:val="0038079F"/>
    <w:rsid w:val="00380A4A"/>
    <w:rsid w:val="00382AC9"/>
    <w:rsid w:val="00382F1A"/>
    <w:rsid w:val="003860EA"/>
    <w:rsid w:val="003954C6"/>
    <w:rsid w:val="00395554"/>
    <w:rsid w:val="00396D0F"/>
    <w:rsid w:val="003A415E"/>
    <w:rsid w:val="003A43E1"/>
    <w:rsid w:val="003A6810"/>
    <w:rsid w:val="003B1928"/>
    <w:rsid w:val="003B40AD"/>
    <w:rsid w:val="003C4E37"/>
    <w:rsid w:val="003D7042"/>
    <w:rsid w:val="003D71B0"/>
    <w:rsid w:val="003E16BE"/>
    <w:rsid w:val="003E1F2D"/>
    <w:rsid w:val="003E4A6A"/>
    <w:rsid w:val="003E7110"/>
    <w:rsid w:val="003F037E"/>
    <w:rsid w:val="003F0760"/>
    <w:rsid w:val="003F436D"/>
    <w:rsid w:val="004000B4"/>
    <w:rsid w:val="00401855"/>
    <w:rsid w:val="004032C7"/>
    <w:rsid w:val="00405800"/>
    <w:rsid w:val="00411158"/>
    <w:rsid w:val="00411778"/>
    <w:rsid w:val="004122F0"/>
    <w:rsid w:val="00412662"/>
    <w:rsid w:val="004174BD"/>
    <w:rsid w:val="00421F52"/>
    <w:rsid w:val="00456600"/>
    <w:rsid w:val="00460045"/>
    <w:rsid w:val="00465D71"/>
    <w:rsid w:val="004660A0"/>
    <w:rsid w:val="00466816"/>
    <w:rsid w:val="00471143"/>
    <w:rsid w:val="00476433"/>
    <w:rsid w:val="00477455"/>
    <w:rsid w:val="00477D1C"/>
    <w:rsid w:val="004807E3"/>
    <w:rsid w:val="0048130D"/>
    <w:rsid w:val="00484912"/>
    <w:rsid w:val="0048599A"/>
    <w:rsid w:val="00487ACF"/>
    <w:rsid w:val="004A0319"/>
    <w:rsid w:val="004B2CFC"/>
    <w:rsid w:val="004B37FD"/>
    <w:rsid w:val="004B7076"/>
    <w:rsid w:val="004C728F"/>
    <w:rsid w:val="004D3578"/>
    <w:rsid w:val="004D380D"/>
    <w:rsid w:val="004D4405"/>
    <w:rsid w:val="004D5900"/>
    <w:rsid w:val="004E1F6D"/>
    <w:rsid w:val="004E213A"/>
    <w:rsid w:val="004F36E0"/>
    <w:rsid w:val="00500130"/>
    <w:rsid w:val="00501538"/>
    <w:rsid w:val="00501A43"/>
    <w:rsid w:val="0050264A"/>
    <w:rsid w:val="00503171"/>
    <w:rsid w:val="00506C28"/>
    <w:rsid w:val="0050795D"/>
    <w:rsid w:val="00507BD6"/>
    <w:rsid w:val="005135FF"/>
    <w:rsid w:val="0051770A"/>
    <w:rsid w:val="00523546"/>
    <w:rsid w:val="00534DA0"/>
    <w:rsid w:val="005353ED"/>
    <w:rsid w:val="00540FE3"/>
    <w:rsid w:val="00543E6C"/>
    <w:rsid w:val="00550ACC"/>
    <w:rsid w:val="00551ED6"/>
    <w:rsid w:val="005637F0"/>
    <w:rsid w:val="0056469D"/>
    <w:rsid w:val="0056480F"/>
    <w:rsid w:val="00565087"/>
    <w:rsid w:val="0056573F"/>
    <w:rsid w:val="0057085C"/>
    <w:rsid w:val="00570DEE"/>
    <w:rsid w:val="00573B7D"/>
    <w:rsid w:val="00575B0C"/>
    <w:rsid w:val="0057656C"/>
    <w:rsid w:val="00580A44"/>
    <w:rsid w:val="00584C97"/>
    <w:rsid w:val="005900CE"/>
    <w:rsid w:val="00590E37"/>
    <w:rsid w:val="005920E6"/>
    <w:rsid w:val="00592E4D"/>
    <w:rsid w:val="00593B6E"/>
    <w:rsid w:val="00594252"/>
    <w:rsid w:val="005A3C46"/>
    <w:rsid w:val="005B2039"/>
    <w:rsid w:val="005B273F"/>
    <w:rsid w:val="005B460E"/>
    <w:rsid w:val="005B4C9A"/>
    <w:rsid w:val="005B726C"/>
    <w:rsid w:val="005C0718"/>
    <w:rsid w:val="005C23A0"/>
    <w:rsid w:val="005C528A"/>
    <w:rsid w:val="005C634D"/>
    <w:rsid w:val="005C63FA"/>
    <w:rsid w:val="005D0A29"/>
    <w:rsid w:val="005D5447"/>
    <w:rsid w:val="005D7FDC"/>
    <w:rsid w:val="005E1A07"/>
    <w:rsid w:val="005F2EDF"/>
    <w:rsid w:val="00602641"/>
    <w:rsid w:val="006079F6"/>
    <w:rsid w:val="00611566"/>
    <w:rsid w:val="00615944"/>
    <w:rsid w:val="006208EC"/>
    <w:rsid w:val="00624CF2"/>
    <w:rsid w:val="006250ED"/>
    <w:rsid w:val="00625B1E"/>
    <w:rsid w:val="00626B25"/>
    <w:rsid w:val="0064411C"/>
    <w:rsid w:val="00645E35"/>
    <w:rsid w:val="00646D99"/>
    <w:rsid w:val="00650084"/>
    <w:rsid w:val="00656910"/>
    <w:rsid w:val="00661F02"/>
    <w:rsid w:val="00666483"/>
    <w:rsid w:val="0067066E"/>
    <w:rsid w:val="00671516"/>
    <w:rsid w:val="0068064C"/>
    <w:rsid w:val="00680C10"/>
    <w:rsid w:val="006856CF"/>
    <w:rsid w:val="00685931"/>
    <w:rsid w:val="0068759E"/>
    <w:rsid w:val="006A107E"/>
    <w:rsid w:val="006C66D8"/>
    <w:rsid w:val="006D1E24"/>
    <w:rsid w:val="006E08C3"/>
    <w:rsid w:val="006E1417"/>
    <w:rsid w:val="006E2A88"/>
    <w:rsid w:val="006E701F"/>
    <w:rsid w:val="006E7EAF"/>
    <w:rsid w:val="006F6A2C"/>
    <w:rsid w:val="0070051F"/>
    <w:rsid w:val="00706E7F"/>
    <w:rsid w:val="00710201"/>
    <w:rsid w:val="007155D7"/>
    <w:rsid w:val="00717A1C"/>
    <w:rsid w:val="00722476"/>
    <w:rsid w:val="00734A5B"/>
    <w:rsid w:val="00735E81"/>
    <w:rsid w:val="0074392F"/>
    <w:rsid w:val="00744E76"/>
    <w:rsid w:val="007460EF"/>
    <w:rsid w:val="00747137"/>
    <w:rsid w:val="007542F0"/>
    <w:rsid w:val="00757D40"/>
    <w:rsid w:val="0076783C"/>
    <w:rsid w:val="00781F0F"/>
    <w:rsid w:val="007846F6"/>
    <w:rsid w:val="0078727C"/>
    <w:rsid w:val="0079049D"/>
    <w:rsid w:val="00791656"/>
    <w:rsid w:val="0079289B"/>
    <w:rsid w:val="00792DBB"/>
    <w:rsid w:val="007A72E5"/>
    <w:rsid w:val="007B18D8"/>
    <w:rsid w:val="007B3472"/>
    <w:rsid w:val="007B7D44"/>
    <w:rsid w:val="007C095F"/>
    <w:rsid w:val="007C61C3"/>
    <w:rsid w:val="007F1EE8"/>
    <w:rsid w:val="007F3526"/>
    <w:rsid w:val="008028A4"/>
    <w:rsid w:val="00806CAE"/>
    <w:rsid w:val="0080744A"/>
    <w:rsid w:val="00812B0C"/>
    <w:rsid w:val="00813245"/>
    <w:rsid w:val="008155EF"/>
    <w:rsid w:val="008265B1"/>
    <w:rsid w:val="008275E6"/>
    <w:rsid w:val="00831184"/>
    <w:rsid w:val="00831976"/>
    <w:rsid w:val="00834D93"/>
    <w:rsid w:val="00843528"/>
    <w:rsid w:val="00844C28"/>
    <w:rsid w:val="00845797"/>
    <w:rsid w:val="00845F5F"/>
    <w:rsid w:val="00846641"/>
    <w:rsid w:val="0084772B"/>
    <w:rsid w:val="008520D0"/>
    <w:rsid w:val="0085690C"/>
    <w:rsid w:val="00862B60"/>
    <w:rsid w:val="00866F7A"/>
    <w:rsid w:val="00870DAD"/>
    <w:rsid w:val="008762F7"/>
    <w:rsid w:val="008768CA"/>
    <w:rsid w:val="00877EF9"/>
    <w:rsid w:val="00880559"/>
    <w:rsid w:val="00892D28"/>
    <w:rsid w:val="008A203C"/>
    <w:rsid w:val="008A2AAB"/>
    <w:rsid w:val="008A2D12"/>
    <w:rsid w:val="008B4F7A"/>
    <w:rsid w:val="008B51A1"/>
    <w:rsid w:val="008B5306"/>
    <w:rsid w:val="008C15EA"/>
    <w:rsid w:val="008C35C7"/>
    <w:rsid w:val="008C42B8"/>
    <w:rsid w:val="008D59EB"/>
    <w:rsid w:val="008E0880"/>
    <w:rsid w:val="008E3E5F"/>
    <w:rsid w:val="008F6C6B"/>
    <w:rsid w:val="0090187C"/>
    <w:rsid w:val="0090271F"/>
    <w:rsid w:val="00902DB9"/>
    <w:rsid w:val="0090360A"/>
    <w:rsid w:val="00903F69"/>
    <w:rsid w:val="0090466A"/>
    <w:rsid w:val="00917655"/>
    <w:rsid w:val="009215C5"/>
    <w:rsid w:val="00922A55"/>
    <w:rsid w:val="0092322A"/>
    <w:rsid w:val="00931174"/>
    <w:rsid w:val="009319F8"/>
    <w:rsid w:val="00931D90"/>
    <w:rsid w:val="00936071"/>
    <w:rsid w:val="00937786"/>
    <w:rsid w:val="00940212"/>
    <w:rsid w:val="00942E6A"/>
    <w:rsid w:val="00942EC2"/>
    <w:rsid w:val="0094798C"/>
    <w:rsid w:val="0095230D"/>
    <w:rsid w:val="0095382B"/>
    <w:rsid w:val="00955470"/>
    <w:rsid w:val="009563AF"/>
    <w:rsid w:val="009604F0"/>
    <w:rsid w:val="00961B32"/>
    <w:rsid w:val="009656AD"/>
    <w:rsid w:val="00965923"/>
    <w:rsid w:val="00970DB3"/>
    <w:rsid w:val="00974BB0"/>
    <w:rsid w:val="00975439"/>
    <w:rsid w:val="0098044A"/>
    <w:rsid w:val="00984778"/>
    <w:rsid w:val="009871BA"/>
    <w:rsid w:val="00995433"/>
    <w:rsid w:val="009958C2"/>
    <w:rsid w:val="009A0AF3"/>
    <w:rsid w:val="009A1E2F"/>
    <w:rsid w:val="009A1E95"/>
    <w:rsid w:val="009A5150"/>
    <w:rsid w:val="009B028B"/>
    <w:rsid w:val="009B05FC"/>
    <w:rsid w:val="009B07CD"/>
    <w:rsid w:val="009B16DE"/>
    <w:rsid w:val="009C19E9"/>
    <w:rsid w:val="009C21AE"/>
    <w:rsid w:val="009C3192"/>
    <w:rsid w:val="009D2DA6"/>
    <w:rsid w:val="009E1724"/>
    <w:rsid w:val="009E7D45"/>
    <w:rsid w:val="009F22DB"/>
    <w:rsid w:val="009F3A3F"/>
    <w:rsid w:val="009F3B87"/>
    <w:rsid w:val="009F500F"/>
    <w:rsid w:val="00A06B9E"/>
    <w:rsid w:val="00A1053B"/>
    <w:rsid w:val="00A10F02"/>
    <w:rsid w:val="00A13034"/>
    <w:rsid w:val="00A204CA"/>
    <w:rsid w:val="00A242F5"/>
    <w:rsid w:val="00A3562E"/>
    <w:rsid w:val="00A44AA1"/>
    <w:rsid w:val="00A53724"/>
    <w:rsid w:val="00A74259"/>
    <w:rsid w:val="00A76318"/>
    <w:rsid w:val="00A82346"/>
    <w:rsid w:val="00A9671C"/>
    <w:rsid w:val="00AA0E96"/>
    <w:rsid w:val="00AA1553"/>
    <w:rsid w:val="00AA4058"/>
    <w:rsid w:val="00AA484C"/>
    <w:rsid w:val="00AA5912"/>
    <w:rsid w:val="00AB1408"/>
    <w:rsid w:val="00AB43D5"/>
    <w:rsid w:val="00AB504B"/>
    <w:rsid w:val="00AB556A"/>
    <w:rsid w:val="00AB58FA"/>
    <w:rsid w:val="00AC3968"/>
    <w:rsid w:val="00AD0F1D"/>
    <w:rsid w:val="00AD2619"/>
    <w:rsid w:val="00AD7EB7"/>
    <w:rsid w:val="00AE06A4"/>
    <w:rsid w:val="00AE370F"/>
    <w:rsid w:val="00AE5998"/>
    <w:rsid w:val="00AE71BB"/>
    <w:rsid w:val="00B03536"/>
    <w:rsid w:val="00B03676"/>
    <w:rsid w:val="00B0648D"/>
    <w:rsid w:val="00B06B21"/>
    <w:rsid w:val="00B11743"/>
    <w:rsid w:val="00B14A0B"/>
    <w:rsid w:val="00B14AC3"/>
    <w:rsid w:val="00B15449"/>
    <w:rsid w:val="00B2397F"/>
    <w:rsid w:val="00B24043"/>
    <w:rsid w:val="00B261CC"/>
    <w:rsid w:val="00B33AF3"/>
    <w:rsid w:val="00B36BDD"/>
    <w:rsid w:val="00B42A08"/>
    <w:rsid w:val="00B46A62"/>
    <w:rsid w:val="00B47FD1"/>
    <w:rsid w:val="00B5060B"/>
    <w:rsid w:val="00B516BB"/>
    <w:rsid w:val="00B612F2"/>
    <w:rsid w:val="00B63538"/>
    <w:rsid w:val="00B64225"/>
    <w:rsid w:val="00B6498B"/>
    <w:rsid w:val="00B6563D"/>
    <w:rsid w:val="00B65C41"/>
    <w:rsid w:val="00B67DAA"/>
    <w:rsid w:val="00B741FC"/>
    <w:rsid w:val="00B74842"/>
    <w:rsid w:val="00B94A1D"/>
    <w:rsid w:val="00BA391E"/>
    <w:rsid w:val="00BA4373"/>
    <w:rsid w:val="00BA59FC"/>
    <w:rsid w:val="00BA64E1"/>
    <w:rsid w:val="00BA6D6A"/>
    <w:rsid w:val="00BA7FDD"/>
    <w:rsid w:val="00BC1C96"/>
    <w:rsid w:val="00BC4631"/>
    <w:rsid w:val="00BD5535"/>
    <w:rsid w:val="00BD67B1"/>
    <w:rsid w:val="00C00125"/>
    <w:rsid w:val="00C07B22"/>
    <w:rsid w:val="00C12B51"/>
    <w:rsid w:val="00C1317F"/>
    <w:rsid w:val="00C16023"/>
    <w:rsid w:val="00C24650"/>
    <w:rsid w:val="00C25AAF"/>
    <w:rsid w:val="00C27B36"/>
    <w:rsid w:val="00C33079"/>
    <w:rsid w:val="00C330DF"/>
    <w:rsid w:val="00C43FD6"/>
    <w:rsid w:val="00C4451F"/>
    <w:rsid w:val="00C45EBD"/>
    <w:rsid w:val="00C47D2D"/>
    <w:rsid w:val="00C507DA"/>
    <w:rsid w:val="00C50A9A"/>
    <w:rsid w:val="00C556FB"/>
    <w:rsid w:val="00C55CAA"/>
    <w:rsid w:val="00C55DE9"/>
    <w:rsid w:val="00C62547"/>
    <w:rsid w:val="00C6360C"/>
    <w:rsid w:val="00C6448B"/>
    <w:rsid w:val="00C677FA"/>
    <w:rsid w:val="00C746FD"/>
    <w:rsid w:val="00C758F4"/>
    <w:rsid w:val="00C768BB"/>
    <w:rsid w:val="00C80C66"/>
    <w:rsid w:val="00C83A13"/>
    <w:rsid w:val="00C86833"/>
    <w:rsid w:val="00C9068C"/>
    <w:rsid w:val="00C92967"/>
    <w:rsid w:val="00C93974"/>
    <w:rsid w:val="00C97B08"/>
    <w:rsid w:val="00C97DD9"/>
    <w:rsid w:val="00CA0C6F"/>
    <w:rsid w:val="00CA3D0C"/>
    <w:rsid w:val="00CA654B"/>
    <w:rsid w:val="00CB474B"/>
    <w:rsid w:val="00CC7A6D"/>
    <w:rsid w:val="00CD0243"/>
    <w:rsid w:val="00CD3D99"/>
    <w:rsid w:val="00CD4C7B"/>
    <w:rsid w:val="00CD6435"/>
    <w:rsid w:val="00CD74AB"/>
    <w:rsid w:val="00CE1251"/>
    <w:rsid w:val="00CE2784"/>
    <w:rsid w:val="00CE2FB5"/>
    <w:rsid w:val="00CE3213"/>
    <w:rsid w:val="00CE56D2"/>
    <w:rsid w:val="00D0075D"/>
    <w:rsid w:val="00D01782"/>
    <w:rsid w:val="00D11A22"/>
    <w:rsid w:val="00D30510"/>
    <w:rsid w:val="00D3258F"/>
    <w:rsid w:val="00D33622"/>
    <w:rsid w:val="00D34B1E"/>
    <w:rsid w:val="00D402F5"/>
    <w:rsid w:val="00D43109"/>
    <w:rsid w:val="00D461C0"/>
    <w:rsid w:val="00D610CB"/>
    <w:rsid w:val="00D679C7"/>
    <w:rsid w:val="00D738D6"/>
    <w:rsid w:val="00D80795"/>
    <w:rsid w:val="00D80C75"/>
    <w:rsid w:val="00D80FF6"/>
    <w:rsid w:val="00D8542C"/>
    <w:rsid w:val="00D85FEB"/>
    <w:rsid w:val="00D87E00"/>
    <w:rsid w:val="00D9134D"/>
    <w:rsid w:val="00D95AF8"/>
    <w:rsid w:val="00D96D11"/>
    <w:rsid w:val="00D97448"/>
    <w:rsid w:val="00DA5616"/>
    <w:rsid w:val="00DA7A03"/>
    <w:rsid w:val="00DB1818"/>
    <w:rsid w:val="00DB182D"/>
    <w:rsid w:val="00DB2A3C"/>
    <w:rsid w:val="00DB32FE"/>
    <w:rsid w:val="00DC309B"/>
    <w:rsid w:val="00DC4DA2"/>
    <w:rsid w:val="00DC5F65"/>
    <w:rsid w:val="00DD42F1"/>
    <w:rsid w:val="00DD50EB"/>
    <w:rsid w:val="00DE0D91"/>
    <w:rsid w:val="00DE17D1"/>
    <w:rsid w:val="00E02E71"/>
    <w:rsid w:val="00E031D2"/>
    <w:rsid w:val="00E062E3"/>
    <w:rsid w:val="00E15DBA"/>
    <w:rsid w:val="00E1680E"/>
    <w:rsid w:val="00E17CE8"/>
    <w:rsid w:val="00E30BB2"/>
    <w:rsid w:val="00E36407"/>
    <w:rsid w:val="00E4091C"/>
    <w:rsid w:val="00E41FFB"/>
    <w:rsid w:val="00E53777"/>
    <w:rsid w:val="00E61B39"/>
    <w:rsid w:val="00E62835"/>
    <w:rsid w:val="00E6390C"/>
    <w:rsid w:val="00E64523"/>
    <w:rsid w:val="00E77645"/>
    <w:rsid w:val="00E83697"/>
    <w:rsid w:val="00E83B14"/>
    <w:rsid w:val="00EB128E"/>
    <w:rsid w:val="00EC0B53"/>
    <w:rsid w:val="00EC198A"/>
    <w:rsid w:val="00EC480D"/>
    <w:rsid w:val="00EC4A25"/>
    <w:rsid w:val="00ED33D9"/>
    <w:rsid w:val="00ED645E"/>
    <w:rsid w:val="00ED7640"/>
    <w:rsid w:val="00ED7BA2"/>
    <w:rsid w:val="00EE217F"/>
    <w:rsid w:val="00EE44AD"/>
    <w:rsid w:val="00EF54D1"/>
    <w:rsid w:val="00F0103A"/>
    <w:rsid w:val="00F01E08"/>
    <w:rsid w:val="00F025A2"/>
    <w:rsid w:val="00F0548C"/>
    <w:rsid w:val="00F068B5"/>
    <w:rsid w:val="00F07388"/>
    <w:rsid w:val="00F07FD6"/>
    <w:rsid w:val="00F2026E"/>
    <w:rsid w:val="00F21098"/>
    <w:rsid w:val="00F21E8D"/>
    <w:rsid w:val="00F2210A"/>
    <w:rsid w:val="00F24379"/>
    <w:rsid w:val="00F26C21"/>
    <w:rsid w:val="00F3031B"/>
    <w:rsid w:val="00F33006"/>
    <w:rsid w:val="00F33730"/>
    <w:rsid w:val="00F37743"/>
    <w:rsid w:val="00F43429"/>
    <w:rsid w:val="00F44FCE"/>
    <w:rsid w:val="00F4589D"/>
    <w:rsid w:val="00F4659E"/>
    <w:rsid w:val="00F4667C"/>
    <w:rsid w:val="00F472A7"/>
    <w:rsid w:val="00F4731F"/>
    <w:rsid w:val="00F53AAD"/>
    <w:rsid w:val="00F53B29"/>
    <w:rsid w:val="00F54A3D"/>
    <w:rsid w:val="00F54F7D"/>
    <w:rsid w:val="00F6046C"/>
    <w:rsid w:val="00F653B8"/>
    <w:rsid w:val="00F71B89"/>
    <w:rsid w:val="00F7353C"/>
    <w:rsid w:val="00F76F8F"/>
    <w:rsid w:val="00F80C4B"/>
    <w:rsid w:val="00FA1266"/>
    <w:rsid w:val="00FA4966"/>
    <w:rsid w:val="00FB16A0"/>
    <w:rsid w:val="00FB3E24"/>
    <w:rsid w:val="00FC1192"/>
    <w:rsid w:val="00FC3516"/>
    <w:rsid w:val="00FD4EDD"/>
    <w:rsid w:val="00FD5985"/>
    <w:rsid w:val="00FE4ED3"/>
    <w:rsid w:val="00FE64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90">
    <w:name w:val="toc 9"/>
    <w:basedOn w:val="80"/>
    <w:semiHidden/>
    <w:rsid w:val="00F0548C"/>
    <w:pPr>
      <w:ind w:left="1418" w:hanging="1418"/>
    </w:pPr>
  </w:style>
  <w:style w:type="paragraph" w:styleId="80">
    <w:name w:val="toc 8"/>
    <w:basedOn w:val="10"/>
    <w:semiHidden/>
    <w:rsid w:val="00F0548C"/>
    <w:pPr>
      <w:spacing w:before="180"/>
      <w:ind w:left="2693" w:hanging="2693"/>
    </w:pPr>
    <w:rPr>
      <w:b/>
    </w:rPr>
  </w:style>
  <w:style w:type="paragraph" w:styleId="10">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50">
    <w:name w:val="toc 5"/>
    <w:basedOn w:val="40"/>
    <w:semiHidden/>
    <w:rsid w:val="00F0548C"/>
    <w:pPr>
      <w:ind w:left="1701" w:hanging="1701"/>
    </w:pPr>
  </w:style>
  <w:style w:type="paragraph" w:styleId="40">
    <w:name w:val="toc 4"/>
    <w:basedOn w:val="30"/>
    <w:semiHidden/>
    <w:rsid w:val="00F0548C"/>
    <w:pPr>
      <w:ind w:left="1418" w:hanging="1418"/>
    </w:pPr>
  </w:style>
  <w:style w:type="paragraph" w:styleId="30">
    <w:name w:val="toc 3"/>
    <w:basedOn w:val="20"/>
    <w:semiHidden/>
    <w:rsid w:val="00F0548C"/>
    <w:pPr>
      <w:ind w:left="1134" w:hanging="1134"/>
    </w:pPr>
  </w:style>
  <w:style w:type="paragraph" w:styleId="20">
    <w:name w:val="toc 2"/>
    <w:basedOn w:val="10"/>
    <w:semiHidden/>
    <w:rsid w:val="00F0548C"/>
    <w:pPr>
      <w:keepNext w:val="0"/>
      <w:spacing w:before="0"/>
      <w:ind w:left="851" w:hanging="851"/>
    </w:pPr>
    <w:rPr>
      <w:sz w:val="20"/>
    </w:rPr>
  </w:style>
  <w:style w:type="paragraph" w:styleId="a4">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60">
    <w:name w:val="toc 6"/>
    <w:basedOn w:val="50"/>
    <w:next w:val="a"/>
    <w:semiHidden/>
    <w:rsid w:val="00F0548C"/>
    <w:pPr>
      <w:ind w:left="1985" w:hanging="1985"/>
    </w:pPr>
  </w:style>
  <w:style w:type="paragraph" w:styleId="70">
    <w:name w:val="toc 7"/>
    <w:basedOn w:val="60"/>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table" w:styleId="a6">
    <w:name w:val="Table Grid"/>
    <w:basedOn w:val="a1"/>
    <w:rsid w:val="00592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833C6"/>
    <w:pPr>
      <w:ind w:left="720"/>
      <w:contextualSpacing/>
    </w:pPr>
  </w:style>
  <w:style w:type="paragraph" w:styleId="a8">
    <w:name w:val="Balloon Text"/>
    <w:basedOn w:val="a"/>
    <w:link w:val="Char0"/>
    <w:semiHidden/>
    <w:unhideWhenUsed/>
    <w:rsid w:val="008A2D12"/>
    <w:pPr>
      <w:spacing w:after="0"/>
    </w:pPr>
    <w:rPr>
      <w:rFonts w:ascii="Segoe UI" w:hAnsi="Segoe UI" w:cs="Segoe UI"/>
      <w:sz w:val="18"/>
      <w:szCs w:val="18"/>
    </w:rPr>
  </w:style>
  <w:style w:type="character" w:customStyle="1" w:styleId="Char0">
    <w:name w:val="批注框文本 Char"/>
    <w:basedOn w:val="a0"/>
    <w:link w:val="a8"/>
    <w:semiHidden/>
    <w:rsid w:val="008A2D12"/>
    <w:rPr>
      <w:rFonts w:ascii="Segoe UI" w:hAnsi="Segoe UI" w:cs="Segoe UI"/>
      <w:sz w:val="18"/>
      <w:szCs w:val="18"/>
      <w:lang w:eastAsia="en-US"/>
    </w:rPr>
  </w:style>
  <w:style w:type="paragraph" w:styleId="a9">
    <w:name w:val="Document Map"/>
    <w:basedOn w:val="a"/>
    <w:link w:val="Char1"/>
    <w:semiHidden/>
    <w:unhideWhenUsed/>
    <w:rsid w:val="009F3B87"/>
    <w:rPr>
      <w:rFonts w:ascii="宋体"/>
      <w:sz w:val="18"/>
      <w:szCs w:val="18"/>
    </w:rPr>
  </w:style>
  <w:style w:type="character" w:customStyle="1" w:styleId="Char1">
    <w:name w:val="文档结构图 Char"/>
    <w:basedOn w:val="a0"/>
    <w:link w:val="a9"/>
    <w:semiHidden/>
    <w:rsid w:val="009F3B87"/>
    <w:rPr>
      <w:rFonts w:ascii="宋体"/>
      <w:sz w:val="18"/>
      <w:szCs w:val="18"/>
      <w:lang w:eastAsia="en-US"/>
    </w:rPr>
  </w:style>
  <w:style w:type="paragraph" w:customStyle="1" w:styleId="Agreement">
    <w:name w:val="Agreement"/>
    <w:basedOn w:val="a"/>
    <w:next w:val="a"/>
    <w:uiPriority w:val="99"/>
    <w:qFormat/>
    <w:rsid w:val="00DD50EB"/>
    <w:pPr>
      <w:numPr>
        <w:numId w:val="36"/>
      </w:numPr>
      <w:spacing w:before="60" w:after="0"/>
    </w:pPr>
    <w:rPr>
      <w:rFonts w:ascii="Arial" w:eastAsia="MS Mincho" w:hAnsi="Arial"/>
      <w:b/>
      <w:szCs w:val="24"/>
      <w:lang w:eastAsia="en-GB"/>
    </w:rPr>
  </w:style>
</w:styles>
</file>

<file path=word/webSettings.xml><?xml version="1.0" encoding="utf-8"?>
<w:webSettings xmlns:r="http://schemas.openxmlformats.org/officeDocument/2006/relationships" xmlns:w="http://schemas.openxmlformats.org/wordprocessingml/2006/main">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Template>
  <TotalTime>720</TotalTime>
  <Pages>5</Pages>
  <Words>1805</Words>
  <Characters>10290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12071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96</cp:revision>
  <dcterms:created xsi:type="dcterms:W3CDTF">2021-01-12T07:44:00Z</dcterms:created>
  <dcterms:modified xsi:type="dcterms:W3CDTF">2021-10-22T06:38:00Z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